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6AA1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57215C08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35D48BEE" w14:textId="77777777" w:rsidR="00A7758C" w:rsidRDefault="00A7758C" w:rsidP="00A7758C">
      <w:pPr>
        <w:pStyle w:val="Standard"/>
        <w:spacing w:line="360" w:lineRule="auto"/>
      </w:pPr>
      <w:r>
        <w:t>v</w:t>
      </w:r>
      <w:r w:rsidR="00750737">
        <w:t> </w:t>
      </w:r>
      <w:r>
        <w:t>zastúpení</w:t>
      </w:r>
      <w:r w:rsidR="00750737">
        <w:t>:</w:t>
      </w:r>
      <w:r>
        <w:t xml:space="preserve">   </w:t>
      </w:r>
      <w:r>
        <w:tab/>
      </w:r>
      <w:r>
        <w:tab/>
      </w:r>
      <w:r>
        <w:tab/>
        <w:t>.........................................................................................................................</w:t>
      </w:r>
    </w:p>
    <w:p w14:paraId="3608E7F4" w14:textId="77777777" w:rsidR="00A7758C" w:rsidRDefault="00A7758C" w:rsidP="00A7758C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</w:r>
      <w:r>
        <w:tab/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0EB741DA" w14:textId="77777777" w:rsidR="00D4487D" w:rsidRDefault="00D4487D" w:rsidP="00D4487D">
      <w:pPr>
        <w:pStyle w:val="Hlavika"/>
      </w:pPr>
    </w:p>
    <w:p w14:paraId="2766033E" w14:textId="77777777" w:rsidR="00550020" w:rsidRDefault="00550020" w:rsidP="005950A3">
      <w:pPr>
        <w:pStyle w:val="Standard"/>
        <w:jc w:val="both"/>
      </w:pPr>
    </w:p>
    <w:p w14:paraId="0F971A19" w14:textId="77777777" w:rsidR="00501587" w:rsidRDefault="00E05072">
      <w:pPr>
        <w:pStyle w:val="Standard"/>
        <w:spacing w:line="360" w:lineRule="auto"/>
      </w:pPr>
      <w:r>
        <w:t xml:space="preserve">                                                                           </w:t>
      </w:r>
    </w:p>
    <w:p w14:paraId="32D0E9E1" w14:textId="77777777" w:rsidR="00550020" w:rsidRDefault="00E05072" w:rsidP="00E95844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13A92A71" w14:textId="77777777" w:rsidR="00550020" w:rsidRDefault="00550020">
      <w:pPr>
        <w:pStyle w:val="Standard"/>
        <w:spacing w:line="100" w:lineRule="atLeast"/>
        <w:rPr>
          <w:b/>
          <w:bCs/>
        </w:rPr>
      </w:pPr>
    </w:p>
    <w:p w14:paraId="5BCDF263" w14:textId="77777777" w:rsidR="00550020" w:rsidRPr="00BB03E4" w:rsidRDefault="00E05072">
      <w:pPr>
        <w:pStyle w:val="Standard"/>
        <w:spacing w:line="100" w:lineRule="atLeast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 w:rsidRPr="00BB03E4">
        <w:rPr>
          <w:bCs/>
        </w:rPr>
        <w:t>Mesto Banská Bystrica</w:t>
      </w:r>
    </w:p>
    <w:p w14:paraId="06D8A8CB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</w:p>
    <w:p w14:paraId="40D02BA5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>
        <w:t>974 01 Banská Bystrica</w:t>
      </w:r>
    </w:p>
    <w:p w14:paraId="0D271FC1" w14:textId="77777777" w:rsidR="00550020" w:rsidRDefault="00550020">
      <w:pPr>
        <w:pStyle w:val="Standard"/>
        <w:spacing w:line="100" w:lineRule="atLeast"/>
      </w:pPr>
    </w:p>
    <w:p w14:paraId="30F9D52E" w14:textId="77777777" w:rsidR="00550020" w:rsidRDefault="00550020">
      <w:pPr>
        <w:pStyle w:val="Standard"/>
        <w:spacing w:line="100" w:lineRule="atLeast"/>
      </w:pPr>
    </w:p>
    <w:p w14:paraId="7B7403AC" w14:textId="77777777" w:rsidR="00550020" w:rsidRDefault="00E05072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2CBDE601" w14:textId="22527B07" w:rsidR="00550020" w:rsidRDefault="00501587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Žiadosť </w:t>
      </w:r>
      <w:r w:rsidR="0095121A">
        <w:rPr>
          <w:b/>
          <w:bCs/>
        </w:rPr>
        <w:t xml:space="preserve">– </w:t>
      </w:r>
      <w:bookmarkStart w:id="0" w:name="_Hlk536101578"/>
      <w:r w:rsidR="0095121A">
        <w:rPr>
          <w:b/>
          <w:bCs/>
        </w:rPr>
        <w:t>ponuka na prevod</w:t>
      </w:r>
      <w:r w:rsidR="00940C33">
        <w:rPr>
          <w:b/>
          <w:bCs/>
        </w:rPr>
        <w:t xml:space="preserve"> stavieb</w:t>
      </w:r>
      <w:r w:rsidR="0095121A">
        <w:rPr>
          <w:b/>
          <w:bCs/>
        </w:rPr>
        <w:t xml:space="preserve"> inžinierskych sietí do majetku mesta Banská Bystrica</w:t>
      </w:r>
      <w:r w:rsidR="00731F0C">
        <w:rPr>
          <w:b/>
          <w:bCs/>
        </w:rPr>
        <w:t xml:space="preserve"> za 1,00 €</w:t>
      </w:r>
      <w:r w:rsidR="0095121A">
        <w:rPr>
          <w:b/>
          <w:bCs/>
        </w:rPr>
        <w:t xml:space="preserve"> </w:t>
      </w:r>
      <w:bookmarkEnd w:id="0"/>
    </w:p>
    <w:p w14:paraId="0C2D8C68" w14:textId="4CCE2724" w:rsidR="00550020" w:rsidRDefault="00E05072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1" w:name="_Hlk525031312"/>
      <w:r>
        <w:rPr>
          <w:bCs/>
        </w:rPr>
        <w:t>(v súlade s § 9 zák. č. 138/1991 Zb. o majetku obcí v znení neskorších predpisov</w:t>
      </w:r>
      <w:bookmarkEnd w:id="1"/>
      <w:r>
        <w:rPr>
          <w:bCs/>
        </w:rPr>
        <w:t xml:space="preserve"> a v zmysle Zásad hospodárenia a nakladania s majetkom Mesta Banská Bystrica</w:t>
      </w:r>
      <w:r w:rsidR="005D64A6">
        <w:rPr>
          <w:bCs/>
        </w:rPr>
        <w:t xml:space="preserve"> v platnom znení</w:t>
      </w:r>
      <w:r>
        <w:rPr>
          <w:bCs/>
        </w:rPr>
        <w:t>)</w:t>
      </w:r>
    </w:p>
    <w:p w14:paraId="4A7035AA" w14:textId="77777777" w:rsidR="00550020" w:rsidRDefault="00550020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4DC7AA53" w14:textId="77777777" w:rsidR="00550020" w:rsidRDefault="000E0CCF" w:rsidP="008E3815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Názov majiteľa</w:t>
      </w:r>
      <w:r w:rsidR="00D72702">
        <w:rPr>
          <w:b/>
          <w:bCs/>
        </w:rPr>
        <w:t>/investora</w:t>
      </w:r>
      <w:r>
        <w:rPr>
          <w:b/>
          <w:bCs/>
        </w:rPr>
        <w:t xml:space="preserve"> </w:t>
      </w:r>
      <w:r w:rsidR="00940C33">
        <w:rPr>
          <w:b/>
          <w:bCs/>
        </w:rPr>
        <w:t>ponúkaných stavieb</w:t>
      </w:r>
      <w:r w:rsidR="00C918D4">
        <w:rPr>
          <w:b/>
          <w:bCs/>
        </w:rPr>
        <w:t>:</w:t>
      </w:r>
      <w:r w:rsidR="00C918D4">
        <w:rPr>
          <w:b/>
          <w:bCs/>
        </w:rPr>
        <w:tab/>
      </w:r>
    </w:p>
    <w:p w14:paraId="7FDE1DBF" w14:textId="77777777" w:rsidR="008E3815" w:rsidRDefault="008E3815" w:rsidP="00D72702">
      <w:pPr>
        <w:pStyle w:val="Standard"/>
        <w:tabs>
          <w:tab w:val="left" w:pos="360"/>
        </w:tabs>
        <w:rPr>
          <w:b/>
          <w:bCs/>
        </w:rPr>
      </w:pPr>
    </w:p>
    <w:p w14:paraId="0728224D" w14:textId="77777777" w:rsidR="00284AA5" w:rsidRPr="009E6715" w:rsidRDefault="00284AA5" w:rsidP="00284AA5">
      <w:pPr>
        <w:pStyle w:val="Standard"/>
        <w:tabs>
          <w:tab w:val="left" w:pos="360"/>
        </w:tabs>
        <w:rPr>
          <w:bCs/>
        </w:rPr>
      </w:pPr>
      <w:r>
        <w:rPr>
          <w:b/>
          <w:bCs/>
        </w:rPr>
        <w:t xml:space="preserve">Katastrálne územie: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....................................</w:t>
      </w:r>
    </w:p>
    <w:p w14:paraId="29B88578" w14:textId="77777777" w:rsidR="00284AA5" w:rsidRDefault="00284AA5" w:rsidP="00D72702">
      <w:pPr>
        <w:pStyle w:val="Standard"/>
        <w:tabs>
          <w:tab w:val="left" w:pos="360"/>
        </w:tabs>
        <w:rPr>
          <w:b/>
          <w:bCs/>
        </w:rPr>
      </w:pPr>
    </w:p>
    <w:p w14:paraId="26E5077D" w14:textId="77777777" w:rsidR="008E3815" w:rsidRPr="008E3815" w:rsidRDefault="00D72702" w:rsidP="008E3815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Názov ponúkanej stavby a stavebných objektov</w:t>
      </w:r>
      <w:r w:rsidR="00E05072">
        <w:rPr>
          <w:b/>
          <w:bCs/>
        </w:rPr>
        <w:t>:</w:t>
      </w:r>
      <w:r>
        <w:rPr>
          <w:b/>
          <w:bCs/>
        </w:rPr>
        <w:t xml:space="preserve"> </w:t>
      </w:r>
    </w:p>
    <w:p w14:paraId="3B5D1769" w14:textId="77777777" w:rsidR="005950A3" w:rsidRDefault="005950A3" w:rsidP="00D72702">
      <w:pPr>
        <w:pStyle w:val="Standard"/>
        <w:tabs>
          <w:tab w:val="left" w:pos="360"/>
        </w:tabs>
        <w:rPr>
          <w:b/>
          <w:bCs/>
        </w:rPr>
      </w:pPr>
    </w:p>
    <w:p w14:paraId="7D57D82E" w14:textId="77777777" w:rsidR="008E3815" w:rsidRDefault="008E3815" w:rsidP="00D72702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Stav</w:t>
      </w:r>
      <w:r w:rsidR="009E6715">
        <w:rPr>
          <w:b/>
          <w:bCs/>
        </w:rPr>
        <w:t>ba je situovaná na pozemkoch:</w:t>
      </w:r>
    </w:p>
    <w:p w14:paraId="2E0D5007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C KN ......................................................................................................................................</w:t>
      </w:r>
    </w:p>
    <w:p w14:paraId="4FC3E4FF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E KN .......................................................................................................................................</w:t>
      </w:r>
    </w:p>
    <w:p w14:paraId="2934FD47" w14:textId="77777777" w:rsidR="009E6715" w:rsidRPr="00A7758C" w:rsidRDefault="009E6715" w:rsidP="00D72702">
      <w:pPr>
        <w:pStyle w:val="Standard"/>
        <w:tabs>
          <w:tab w:val="left" w:pos="360"/>
        </w:tabs>
        <w:rPr>
          <w:b/>
          <w:bCs/>
        </w:rPr>
      </w:pPr>
    </w:p>
    <w:p w14:paraId="70E5632F" w14:textId="77777777" w:rsidR="00550020" w:rsidRDefault="00D72702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Dôvod ponuky</w:t>
      </w:r>
      <w:r w:rsidR="00E05072">
        <w:rPr>
          <w:b/>
          <w:bCs/>
        </w:rPr>
        <w:t>:</w:t>
      </w:r>
      <w:r w:rsidR="00E05072">
        <w:t xml:space="preserve"> </w:t>
      </w:r>
      <w:r>
        <w:t>.....................................................................................................................................</w:t>
      </w:r>
    </w:p>
    <w:p w14:paraId="2B1AEC79" w14:textId="77777777" w:rsidR="00D72702" w:rsidRPr="00A7758C" w:rsidRDefault="00D72702" w:rsidP="00D72702">
      <w:pPr>
        <w:jc w:val="both"/>
        <w:rPr>
          <w:sz w:val="24"/>
        </w:rPr>
      </w:pPr>
    </w:p>
    <w:p w14:paraId="42EEB519" w14:textId="77777777" w:rsidR="00550020" w:rsidRPr="00966A4F" w:rsidRDefault="00E05072" w:rsidP="005950A3">
      <w:pPr>
        <w:jc w:val="both"/>
        <w:rPr>
          <w:rFonts w:eastAsia="Courier New" w:cs="Courier New"/>
          <w:sz w:val="22"/>
          <w:szCs w:val="22"/>
        </w:rPr>
      </w:pPr>
      <w:r w:rsidRPr="00966A4F">
        <w:rPr>
          <w:sz w:val="22"/>
          <w:szCs w:val="22"/>
        </w:rPr>
        <w:t>V zmysle Zákona č. 18/2018 Z. z. o ochrane osobných údajov a o zmene a doplnení niektorých zákonov súhlasím so spracovaním osobných údajov  za účelom spracovania žiadosti</w:t>
      </w:r>
      <w:r w:rsidR="00B63C33">
        <w:rPr>
          <w:sz w:val="22"/>
          <w:szCs w:val="22"/>
        </w:rPr>
        <w:t>.</w:t>
      </w:r>
      <w:r w:rsidRPr="00966A4F">
        <w:rPr>
          <w:sz w:val="22"/>
          <w:szCs w:val="22"/>
        </w:rPr>
        <w:t xml:space="preserve"> </w:t>
      </w:r>
    </w:p>
    <w:p w14:paraId="5AA66370" w14:textId="77777777" w:rsidR="00550020" w:rsidRDefault="00550020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3C4193FB" w14:textId="77777777" w:rsidR="00550020" w:rsidRDefault="00550020">
      <w:pPr>
        <w:pStyle w:val="Standard"/>
        <w:spacing w:line="100" w:lineRule="atLeast"/>
        <w:jc w:val="both"/>
      </w:pPr>
    </w:p>
    <w:p w14:paraId="3AD6EB49" w14:textId="77777777" w:rsidR="00A7758C" w:rsidRDefault="00A7758C">
      <w:pPr>
        <w:pStyle w:val="Standard"/>
        <w:spacing w:line="100" w:lineRule="atLeast"/>
        <w:jc w:val="both"/>
      </w:pPr>
    </w:p>
    <w:p w14:paraId="620D26F6" w14:textId="77777777" w:rsidR="00A7758C" w:rsidRDefault="00A7758C">
      <w:pPr>
        <w:pStyle w:val="Standard"/>
        <w:spacing w:line="100" w:lineRule="atLeast"/>
        <w:jc w:val="both"/>
      </w:pPr>
    </w:p>
    <w:p w14:paraId="2D9C843C" w14:textId="77777777" w:rsidR="00550020" w:rsidRDefault="00E05072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</w:t>
      </w:r>
      <w:r w:rsidR="00C918D4">
        <w:t>......</w:t>
      </w:r>
      <w:r>
        <w:t>.............................................</w:t>
      </w:r>
    </w:p>
    <w:p w14:paraId="6889B59B" w14:textId="77777777" w:rsidR="00550020" w:rsidRPr="00A10573" w:rsidRDefault="00E05072" w:rsidP="00A10573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</w:t>
      </w:r>
      <w:r w:rsidR="00C918D4">
        <w:t xml:space="preserve">       </w:t>
      </w:r>
      <w:r>
        <w:t>podpis žiadateľa</w:t>
      </w:r>
    </w:p>
    <w:p w14:paraId="0608E3EA" w14:textId="77777777" w:rsidR="00A7758C" w:rsidRDefault="00A7758C">
      <w:pPr>
        <w:pStyle w:val="Standard"/>
        <w:spacing w:line="100" w:lineRule="atLeast"/>
        <w:jc w:val="both"/>
        <w:rPr>
          <w:bCs/>
          <w:u w:val="single"/>
        </w:rPr>
      </w:pPr>
    </w:p>
    <w:p w14:paraId="1E1C2B00" w14:textId="77777777" w:rsidR="00A7758C" w:rsidRDefault="00A7758C">
      <w:pPr>
        <w:pStyle w:val="Standard"/>
        <w:spacing w:line="100" w:lineRule="atLeast"/>
        <w:jc w:val="both"/>
        <w:rPr>
          <w:bCs/>
          <w:u w:val="single"/>
        </w:rPr>
      </w:pPr>
    </w:p>
    <w:p w14:paraId="39AA722C" w14:textId="77777777" w:rsidR="00550020" w:rsidRPr="00F450B0" w:rsidRDefault="00E05072">
      <w:pPr>
        <w:pStyle w:val="Standard"/>
        <w:spacing w:line="100" w:lineRule="atLeast"/>
        <w:jc w:val="both"/>
        <w:rPr>
          <w:bCs/>
          <w:u w:val="single"/>
        </w:rPr>
      </w:pPr>
      <w:r w:rsidRPr="00F450B0">
        <w:rPr>
          <w:bCs/>
          <w:u w:val="single"/>
        </w:rPr>
        <w:t>Prílohy:</w:t>
      </w:r>
    </w:p>
    <w:p w14:paraId="5AEACD49" w14:textId="77777777" w:rsidR="00A10573" w:rsidRP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bCs/>
          <w:sz w:val="22"/>
          <w:szCs w:val="22"/>
        </w:rPr>
      </w:pPr>
      <w:r w:rsidRPr="00A10573">
        <w:rPr>
          <w:rFonts w:cs="Tahoma"/>
          <w:bCs/>
          <w:sz w:val="22"/>
          <w:szCs w:val="22"/>
        </w:rPr>
        <w:t>právoplatné územné, stavebné a kolaudačné rozhodnutie na stavby</w:t>
      </w:r>
      <w:r w:rsidR="005950A3">
        <w:rPr>
          <w:rFonts w:cs="Tahoma"/>
          <w:bCs/>
          <w:sz w:val="22"/>
          <w:szCs w:val="22"/>
        </w:rPr>
        <w:t>,</w:t>
      </w:r>
    </w:p>
    <w:p w14:paraId="7CD25869" w14:textId="77777777" w:rsidR="00A10573" w:rsidRDefault="00A10573" w:rsidP="00940C33">
      <w:pPr>
        <w:numPr>
          <w:ilvl w:val="0"/>
          <w:numId w:val="1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kompletnú projektovú dokumentáciu overenú stavebným úradom (v prípade, že bolo žiadané o zmenu stavby pred dokončením je potrebné predložiť aj túto) pre jednotlivé stavebné objekty</w:t>
      </w:r>
      <w:r w:rsidR="005950A3">
        <w:rPr>
          <w:sz w:val="22"/>
          <w:szCs w:val="22"/>
        </w:rPr>
        <w:t>,</w:t>
      </w:r>
    </w:p>
    <w:p w14:paraId="2C96ADC1" w14:textId="77777777" w:rsid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proofErr w:type="spellStart"/>
      <w:r w:rsidRPr="00A10573">
        <w:rPr>
          <w:rFonts w:cs="Tahoma"/>
          <w:sz w:val="22"/>
          <w:szCs w:val="22"/>
        </w:rPr>
        <w:t>porealizačný</w:t>
      </w:r>
      <w:proofErr w:type="spellEnd"/>
      <w:r w:rsidRPr="00A10573">
        <w:rPr>
          <w:rFonts w:cs="Tahoma"/>
          <w:sz w:val="22"/>
          <w:szCs w:val="22"/>
        </w:rPr>
        <w:t xml:space="preserve"> geometrický plán, ktorým je zameraný skutkový stav predmetných stavieb (vráta</w:t>
      </w:r>
      <w:r>
        <w:rPr>
          <w:rFonts w:cs="Tahoma"/>
          <w:sz w:val="22"/>
          <w:szCs w:val="22"/>
        </w:rPr>
        <w:t>ne chodníkov, ak sú vybudované)</w:t>
      </w:r>
      <w:r w:rsidR="005950A3">
        <w:rPr>
          <w:rFonts w:cs="Tahoma"/>
          <w:sz w:val="22"/>
          <w:szCs w:val="22"/>
        </w:rPr>
        <w:t>,</w:t>
      </w:r>
    </w:p>
    <w:p w14:paraId="2B949776" w14:textId="77777777" w:rsidR="00550020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účtovnú hodnotu odovzdávaného majetku podľa jednotlivých stavieb (až k dátumu predkladania</w:t>
      </w:r>
      <w:r>
        <w:rPr>
          <w:rFonts w:cs="Tahoma"/>
          <w:sz w:val="22"/>
          <w:szCs w:val="22"/>
        </w:rPr>
        <w:t xml:space="preserve"> materiálu na rokovanie do </w:t>
      </w:r>
      <w:proofErr w:type="spellStart"/>
      <w:r>
        <w:rPr>
          <w:rFonts w:cs="Tahoma"/>
          <w:sz w:val="22"/>
          <w:szCs w:val="22"/>
        </w:rPr>
        <w:t>MsZ</w:t>
      </w:r>
      <w:proofErr w:type="spellEnd"/>
      <w:r>
        <w:rPr>
          <w:rFonts w:cs="Tahoma"/>
          <w:sz w:val="22"/>
          <w:szCs w:val="22"/>
        </w:rPr>
        <w:t>)</w:t>
      </w:r>
      <w:r w:rsidR="005950A3">
        <w:rPr>
          <w:rFonts w:cs="Tahoma"/>
          <w:sz w:val="22"/>
          <w:szCs w:val="22"/>
        </w:rPr>
        <w:t>,</w:t>
      </w:r>
    </w:p>
    <w:p w14:paraId="7E83553E" w14:textId="77777777" w:rsid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doklady o výsledkoch predpísaných skúšok a meraní a o spôsobilosti prevádzkového zariadenia na plynulú a bezpečnú prevádzku (technické správy a revízie a</w:t>
      </w:r>
      <w:r w:rsidR="005950A3">
        <w:rPr>
          <w:rFonts w:cs="Tahoma"/>
          <w:sz w:val="22"/>
          <w:szCs w:val="22"/>
        </w:rPr>
        <w:t> </w:t>
      </w:r>
      <w:r w:rsidRPr="00A10573">
        <w:rPr>
          <w:rFonts w:cs="Tahoma"/>
          <w:sz w:val="22"/>
          <w:szCs w:val="22"/>
        </w:rPr>
        <w:t>pod</w:t>
      </w:r>
      <w:r w:rsidR="005950A3">
        <w:rPr>
          <w:rFonts w:cs="Tahoma"/>
          <w:sz w:val="22"/>
          <w:szCs w:val="22"/>
        </w:rPr>
        <w:t>.).</w:t>
      </w:r>
    </w:p>
    <w:p w14:paraId="0F6A2164" w14:textId="77777777" w:rsidR="00A10573" w:rsidRPr="00A7758C" w:rsidRDefault="00A10573" w:rsidP="00940C33">
      <w:pPr>
        <w:jc w:val="both"/>
        <w:rPr>
          <w:sz w:val="24"/>
        </w:rPr>
      </w:pPr>
    </w:p>
    <w:p w14:paraId="758FA229" w14:textId="77777777" w:rsidR="00A10573" w:rsidRPr="00A10573" w:rsidRDefault="00A10573" w:rsidP="00A10573">
      <w:pPr>
        <w:rPr>
          <w:sz w:val="22"/>
          <w:szCs w:val="22"/>
        </w:rPr>
      </w:pPr>
      <w:r w:rsidRPr="00A10573">
        <w:rPr>
          <w:sz w:val="22"/>
          <w:szCs w:val="22"/>
        </w:rPr>
        <w:t>Upozorňujeme, že</w:t>
      </w:r>
    </w:p>
    <w:p w14:paraId="224CFEE0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>prevzatie stavieb je možné až po ich dokončení a vydaní právopl</w:t>
      </w:r>
      <w:r>
        <w:rPr>
          <w:sz w:val="22"/>
          <w:szCs w:val="22"/>
        </w:rPr>
        <w:t>atných kolaudačných rozhodnutí</w:t>
      </w:r>
      <w:r w:rsidR="00271DDF">
        <w:rPr>
          <w:sz w:val="22"/>
          <w:szCs w:val="22"/>
        </w:rPr>
        <w:t>,</w:t>
      </w:r>
    </w:p>
    <w:p w14:paraId="7EDA9423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podmienkou prevzatia všetkých stavieb je usporiadaný majetkový vzťah k pozemkom pod komunikáciami a súvisiacimi stavbami v prospech vlastníka stavieb. V prípade, že vlastník stavieb nie je vlastníkom všetkých pozemkov pod stavbami je povinný zabezpečiť majetkovoprávne usporiadanie pozemkov so všetkými dotknutými vlastníkmi pozemkov v prospech mesta. Tieto pozemky nesmú byť zaťažené ťarchou (napr. Záložné právo...), </w:t>
      </w:r>
    </w:p>
    <w:p w14:paraId="22720ED5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>v prípade, že pozemky pod verejným osvetlením nie sú súčasťou pozemkov vybudovanej komunikácie, je možné vzťah k pozemkom riešiť Zmluvou o vecnom bremene,</w:t>
      </w:r>
    </w:p>
    <w:p w14:paraId="0CAFCEA2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citovaný majetok </w:t>
      </w:r>
      <w:r w:rsidR="005950A3">
        <w:rPr>
          <w:sz w:val="22"/>
          <w:szCs w:val="22"/>
        </w:rPr>
        <w:t>musí byť v čase</w:t>
      </w:r>
      <w:r w:rsidRPr="00A10573">
        <w:rPr>
          <w:sz w:val="22"/>
          <w:szCs w:val="22"/>
        </w:rPr>
        <w:t xml:space="preserve"> aktuálnosti v stave bez </w:t>
      </w:r>
      <w:proofErr w:type="spellStart"/>
      <w:r w:rsidRPr="00A10573">
        <w:rPr>
          <w:sz w:val="22"/>
          <w:szCs w:val="22"/>
        </w:rPr>
        <w:t>závad</w:t>
      </w:r>
      <w:proofErr w:type="spellEnd"/>
      <w:r w:rsidRPr="00A10573">
        <w:rPr>
          <w:sz w:val="22"/>
          <w:szCs w:val="22"/>
        </w:rPr>
        <w:t>,</w:t>
      </w:r>
    </w:p>
    <w:p w14:paraId="4F96DABE" w14:textId="51466D4B" w:rsidR="00A10573" w:rsidRP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prípadné ďalšie informácie k postupu prevzatia stavieb a pozemkov mestom Vám poskytne príslušný pracovník -  kontakt: 048/4330 270 </w:t>
      </w:r>
      <w:r w:rsidR="005D64A6">
        <w:rPr>
          <w:sz w:val="22"/>
          <w:szCs w:val="22"/>
        </w:rPr>
        <w:t>p. Oravcová</w:t>
      </w:r>
      <w:r w:rsidRPr="00A10573">
        <w:rPr>
          <w:sz w:val="22"/>
          <w:szCs w:val="22"/>
        </w:rPr>
        <w:t>.</w:t>
      </w:r>
    </w:p>
    <w:p w14:paraId="69528635" w14:textId="77777777" w:rsidR="00A10573" w:rsidRDefault="00A10573" w:rsidP="00940C33">
      <w:pPr>
        <w:pStyle w:val="Odsekzoznamu"/>
        <w:ind w:left="360"/>
        <w:jc w:val="both"/>
        <w:rPr>
          <w:rFonts w:cs="Tahoma"/>
          <w:sz w:val="22"/>
          <w:szCs w:val="22"/>
        </w:rPr>
      </w:pPr>
    </w:p>
    <w:p w14:paraId="1DF3A1A2" w14:textId="77777777" w:rsidR="00A7758C" w:rsidRDefault="00A7758C" w:rsidP="00940C33">
      <w:pPr>
        <w:pStyle w:val="Odsekzoznamu"/>
        <w:ind w:left="360"/>
        <w:jc w:val="both"/>
        <w:rPr>
          <w:rFonts w:cs="Tahoma"/>
          <w:sz w:val="22"/>
          <w:szCs w:val="22"/>
        </w:rPr>
      </w:pPr>
    </w:p>
    <w:p w14:paraId="761B1F90" w14:textId="77777777" w:rsidR="00550020" w:rsidRDefault="00E05072" w:rsidP="00940C33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Poznámka :</w:t>
      </w:r>
    </w:p>
    <w:p w14:paraId="0996D6C5" w14:textId="77777777" w:rsidR="00550020" w:rsidRDefault="009331E7" w:rsidP="00940C33">
      <w:pPr>
        <w:tabs>
          <w:tab w:val="left" w:pos="-1440"/>
        </w:tabs>
        <w:jc w:val="both"/>
      </w:pPr>
      <w:r>
        <w:rPr>
          <w:b/>
          <w:bCs/>
          <w:color w:val="000000"/>
          <w:sz w:val="24"/>
        </w:rPr>
        <w:t xml:space="preserve">Žiadosť sa podáva pri </w:t>
      </w:r>
      <w:r w:rsidR="005950A3">
        <w:rPr>
          <w:b/>
          <w:bCs/>
          <w:color w:val="000000"/>
          <w:sz w:val="24"/>
        </w:rPr>
        <w:t xml:space="preserve">ponuke prevodu stavieb inžinierskych sietí do majetku mesta za účelom ich </w:t>
      </w:r>
      <w:r w:rsidR="00940C33">
        <w:rPr>
          <w:b/>
          <w:bCs/>
          <w:color w:val="000000"/>
          <w:sz w:val="24"/>
        </w:rPr>
        <w:t xml:space="preserve">následnej </w:t>
      </w:r>
      <w:r w:rsidR="005950A3">
        <w:rPr>
          <w:b/>
          <w:bCs/>
          <w:color w:val="000000"/>
          <w:sz w:val="24"/>
        </w:rPr>
        <w:t>údržby a verejného užívania.</w:t>
      </w:r>
    </w:p>
    <w:sectPr w:rsidR="00550020" w:rsidSect="00D4487D"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915A" w14:textId="77777777" w:rsidR="00F57D6F" w:rsidRDefault="00F57D6F">
      <w:r>
        <w:separator/>
      </w:r>
    </w:p>
  </w:endnote>
  <w:endnote w:type="continuationSeparator" w:id="0">
    <w:p w14:paraId="72FDEBAB" w14:textId="77777777" w:rsidR="00F57D6F" w:rsidRDefault="00F5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542C" w14:textId="77777777" w:rsidR="00F57D6F" w:rsidRDefault="00F57D6F">
      <w:r>
        <w:rPr>
          <w:color w:val="000000"/>
        </w:rPr>
        <w:separator/>
      </w:r>
    </w:p>
  </w:footnote>
  <w:footnote w:type="continuationSeparator" w:id="0">
    <w:p w14:paraId="661B26B8" w14:textId="77777777" w:rsidR="00F57D6F" w:rsidRDefault="00F5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387"/>
    <w:multiLevelType w:val="hybridMultilevel"/>
    <w:tmpl w:val="CC1A8830"/>
    <w:lvl w:ilvl="0" w:tplc="3B0EF576">
      <w:numFmt w:val="bullet"/>
      <w:lvlText w:val="-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6CCE"/>
    <w:multiLevelType w:val="multilevel"/>
    <w:tmpl w:val="BD2A7A92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531A59F0"/>
    <w:multiLevelType w:val="hybridMultilevel"/>
    <w:tmpl w:val="71506750"/>
    <w:lvl w:ilvl="0" w:tplc="720A89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1949"/>
    <w:multiLevelType w:val="hybridMultilevel"/>
    <w:tmpl w:val="06AA00AE"/>
    <w:lvl w:ilvl="0" w:tplc="131A4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247F"/>
    <w:multiLevelType w:val="hybridMultilevel"/>
    <w:tmpl w:val="17FA5342"/>
    <w:lvl w:ilvl="0" w:tplc="C20A84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5414">
    <w:abstractNumId w:val="1"/>
  </w:num>
  <w:num w:numId="2" w16cid:durableId="374351287">
    <w:abstractNumId w:val="4"/>
  </w:num>
  <w:num w:numId="3" w16cid:durableId="786003925">
    <w:abstractNumId w:val="2"/>
  </w:num>
  <w:num w:numId="4" w16cid:durableId="1612471727">
    <w:abstractNumId w:val="3"/>
  </w:num>
  <w:num w:numId="5" w16cid:durableId="12197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20"/>
    <w:rsid w:val="000E0CCF"/>
    <w:rsid w:val="000E0FFE"/>
    <w:rsid w:val="001F471F"/>
    <w:rsid w:val="00205054"/>
    <w:rsid w:val="00271DDF"/>
    <w:rsid w:val="00284AA5"/>
    <w:rsid w:val="002D21A5"/>
    <w:rsid w:val="00375F9F"/>
    <w:rsid w:val="004A3AA1"/>
    <w:rsid w:val="004F03B6"/>
    <w:rsid w:val="00501587"/>
    <w:rsid w:val="00550020"/>
    <w:rsid w:val="005950A3"/>
    <w:rsid w:val="005B7264"/>
    <w:rsid w:val="005D64A6"/>
    <w:rsid w:val="0061753A"/>
    <w:rsid w:val="00684083"/>
    <w:rsid w:val="00731F0C"/>
    <w:rsid w:val="00750737"/>
    <w:rsid w:val="008E3815"/>
    <w:rsid w:val="00903430"/>
    <w:rsid w:val="009331E7"/>
    <w:rsid w:val="00940C33"/>
    <w:rsid w:val="0095121A"/>
    <w:rsid w:val="00966A4F"/>
    <w:rsid w:val="009A3734"/>
    <w:rsid w:val="009E6715"/>
    <w:rsid w:val="00A10573"/>
    <w:rsid w:val="00A44BE8"/>
    <w:rsid w:val="00A7758C"/>
    <w:rsid w:val="00B16186"/>
    <w:rsid w:val="00B63C33"/>
    <w:rsid w:val="00BB03E4"/>
    <w:rsid w:val="00BB3EFD"/>
    <w:rsid w:val="00C918D4"/>
    <w:rsid w:val="00D4487D"/>
    <w:rsid w:val="00D72702"/>
    <w:rsid w:val="00E05072"/>
    <w:rsid w:val="00E123DF"/>
    <w:rsid w:val="00E42228"/>
    <w:rsid w:val="00E5092D"/>
    <w:rsid w:val="00E95844"/>
    <w:rsid w:val="00EB2E14"/>
    <w:rsid w:val="00F450B0"/>
    <w:rsid w:val="00F57D6F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6E82"/>
  <w15:docId w15:val="{BD9F2DB5-A72D-4914-8D5D-34CB278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A10573"/>
    <w:pPr>
      <w:ind w:left="720"/>
      <w:contextualSpacing/>
    </w:pPr>
    <w:rPr>
      <w:rFonts w:cs="Mangal"/>
    </w:rPr>
  </w:style>
  <w:style w:type="paragraph" w:styleId="Hlavika">
    <w:name w:val="header"/>
    <w:basedOn w:val="Normlny"/>
    <w:link w:val="Hlavik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205054"/>
    <w:rPr>
      <w:rFonts w:cs="Mangal"/>
      <w:kern w:val="3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205054"/>
    <w:rPr>
      <w:rFonts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Dana Ing.</dc:creator>
  <cp:keywords/>
  <cp:lastModifiedBy>Valašťanová Zuzana</cp:lastModifiedBy>
  <cp:revision>21</cp:revision>
  <cp:lastPrinted>2026-05-05T12:35:00Z</cp:lastPrinted>
  <dcterms:created xsi:type="dcterms:W3CDTF">2018-12-12T15:39:00Z</dcterms:created>
  <dcterms:modified xsi:type="dcterms:W3CDTF">2026-05-05T12:35:00Z</dcterms:modified>
</cp:coreProperties>
</file>