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0807" w14:textId="269C8178" w:rsidR="00F3750D" w:rsidRDefault="00A068B8" w:rsidP="00EB5C93">
      <w:pPr>
        <w:spacing w:after="2400"/>
        <w:jc w:val="center"/>
        <w:rPr>
          <w:rStyle w:val="Jemnzvraznenie"/>
          <w:rFonts w:ascii="Agrandir Tight" w:hAnsi="Agrandir Tight"/>
        </w:rPr>
      </w:pPr>
      <w:r>
        <w:rPr>
          <w:noProof/>
        </w:rPr>
        <w:drawing>
          <wp:inline distT="0" distB="0" distL="0" distR="0" wp14:anchorId="5336E6BB" wp14:editId="5D4B18B2">
            <wp:extent cx="2843163" cy="656793"/>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8">
                      <a:extLst>
                        <a:ext uri="{28A0092B-C50C-407E-A947-70E740481C1C}">
                          <a14:useLocalDpi xmlns:a14="http://schemas.microsoft.com/office/drawing/2010/main" val="0"/>
                        </a:ext>
                      </a:extLst>
                    </a:blip>
                    <a:stretch>
                      <a:fillRect/>
                    </a:stretch>
                  </pic:blipFill>
                  <pic:spPr>
                    <a:xfrm>
                      <a:off x="0" y="0"/>
                      <a:ext cx="2843163" cy="656793"/>
                    </a:xfrm>
                    <a:prstGeom prst="rect">
                      <a:avLst/>
                    </a:prstGeom>
                  </pic:spPr>
                </pic:pic>
              </a:graphicData>
            </a:graphic>
          </wp:inline>
        </w:drawing>
      </w:r>
    </w:p>
    <w:p w14:paraId="3129E77C" w14:textId="77777777" w:rsidR="006A49FD" w:rsidRDefault="00E8614C" w:rsidP="0030023A">
      <w:pPr>
        <w:jc w:val="center"/>
      </w:pPr>
      <w:r>
        <w:rPr>
          <w:noProof/>
        </w:rPr>
        <w:drawing>
          <wp:inline distT="0" distB="0" distL="0" distR="0" wp14:anchorId="6B17CFBE" wp14:editId="02E2E6E7">
            <wp:extent cx="5760000" cy="26532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rotWithShape="1">
                    <a:blip r:embed="rId9" cstate="print">
                      <a:extLst>
                        <a:ext uri="{28A0092B-C50C-407E-A947-70E740481C1C}">
                          <a14:useLocalDpi xmlns:a14="http://schemas.microsoft.com/office/drawing/2010/main" val="0"/>
                        </a:ext>
                      </a:extLst>
                    </a:blip>
                    <a:srcRect/>
                    <a:stretch>
                      <a:fillRect/>
                    </a:stretch>
                  </pic:blipFill>
                  <pic:spPr bwMode="auto">
                    <a:xfrm>
                      <a:off x="0" y="0"/>
                      <a:ext cx="5760000" cy="2653200"/>
                    </a:xfrm>
                    <a:prstGeom prst="rect">
                      <a:avLst/>
                    </a:prstGeom>
                    <a:ln>
                      <a:noFill/>
                    </a:ln>
                    <a:extLst>
                      <a:ext uri="{53640926-AAD7-44D8-BBD7-CCE9431645EC}">
                        <a14:shadowObscured xmlns:a14="http://schemas.microsoft.com/office/drawing/2010/main"/>
                      </a:ext>
                    </a:extLst>
                  </pic:spPr>
                </pic:pic>
              </a:graphicData>
            </a:graphic>
          </wp:inline>
        </w:drawing>
      </w:r>
    </w:p>
    <w:p w14:paraId="3EBF6B23" w14:textId="77777777" w:rsidR="006F4633" w:rsidRDefault="00E8614C" w:rsidP="006F4633">
      <w:pPr>
        <w:jc w:val="center"/>
        <w:rPr>
          <w:rStyle w:val="NzovChar"/>
        </w:rPr>
      </w:pPr>
      <w:r w:rsidRPr="00EF0DAC">
        <w:rPr>
          <w:rStyle w:val="NzovChar"/>
        </w:rPr>
        <w:t xml:space="preserve">PLÁN DOPRAVNEJ OBSLUŽNOSTI </w:t>
      </w:r>
    </w:p>
    <w:p w14:paraId="2FA23CAA" w14:textId="507DEC2A" w:rsidR="006A49FD" w:rsidRPr="00EF0DAC" w:rsidRDefault="00E8614C" w:rsidP="006F4633">
      <w:pPr>
        <w:jc w:val="center"/>
        <w:rPr>
          <w:sz w:val="20"/>
        </w:rPr>
      </w:pPr>
      <w:r w:rsidRPr="00EF0DAC">
        <w:rPr>
          <w:rStyle w:val="NzovChar"/>
        </w:rPr>
        <w:t>NA ROKY 202</w:t>
      </w:r>
      <w:r w:rsidR="009C47E5">
        <w:rPr>
          <w:rStyle w:val="NzovChar"/>
        </w:rPr>
        <w:t>7</w:t>
      </w:r>
      <w:r w:rsidRPr="00EF0DAC">
        <w:rPr>
          <w:rStyle w:val="NzovChar"/>
        </w:rPr>
        <w:t xml:space="preserve"> - 203</w:t>
      </w:r>
      <w:r w:rsidR="009C47E5">
        <w:rPr>
          <w:rStyle w:val="NzovChar"/>
        </w:rPr>
        <w:t>7</w:t>
      </w:r>
      <w:r w:rsidRPr="00EF0DAC">
        <w:t xml:space="preserve"> </w:t>
      </w:r>
      <w:r w:rsidR="00EF0DAC">
        <w:br/>
      </w:r>
      <w:r w:rsidRPr="00EF0DAC">
        <w:rPr>
          <w:rStyle w:val="PodtitulChar"/>
        </w:rPr>
        <w:t xml:space="preserve">pre záujmové územie mesta </w:t>
      </w:r>
      <w:r w:rsidR="00D4156B" w:rsidRPr="00EF0DAC">
        <w:rPr>
          <w:rStyle w:val="PodtitulChar"/>
        </w:rPr>
        <w:t>Banská Bystrica</w:t>
      </w:r>
      <w:r w:rsidR="00EB5C93">
        <w:rPr>
          <w:rStyle w:val="PodtitulChar"/>
        </w:rPr>
        <w:t xml:space="preserve"> - zadanie</w:t>
      </w:r>
    </w:p>
    <w:p w14:paraId="07A2E1FD" w14:textId="77777777" w:rsidR="006F4633" w:rsidRDefault="006F4633" w:rsidP="006F4633">
      <w:pPr>
        <w:spacing w:after="120"/>
        <w:jc w:val="center"/>
        <w:rPr>
          <w:rStyle w:val="Vrazn"/>
          <w:rFonts w:ascii="Calibri" w:hAnsi="Calibri"/>
        </w:rPr>
      </w:pPr>
    </w:p>
    <w:p w14:paraId="7EBAA0F0" w14:textId="6836C5F6" w:rsidR="0030023A" w:rsidRDefault="0030023A">
      <w:pPr>
        <w:spacing w:line="278" w:lineRule="auto"/>
        <w:jc w:val="left"/>
      </w:pPr>
      <w:r>
        <w:br w:type="page"/>
      </w:r>
    </w:p>
    <w:p w14:paraId="32E4CBFC" w14:textId="060946CB" w:rsidR="006A49FD" w:rsidRDefault="00E8614C" w:rsidP="0030023A">
      <w:pPr>
        <w:pStyle w:val="Nadpis1"/>
      </w:pPr>
      <w:r>
        <w:lastRenderedPageBreak/>
        <w:t>Obsah</w:t>
      </w:r>
    </w:p>
    <w:sdt>
      <w:sdtPr>
        <w:rPr>
          <w:rFonts w:ascii="Agrandir Tight" w:hAnsi="Agrandir Tight"/>
          <w:bCs/>
        </w:rPr>
        <w:id w:val="-694457016"/>
        <w:docPartObj>
          <w:docPartGallery w:val="Table of Contents"/>
        </w:docPartObj>
      </w:sdtPr>
      <w:sdtContent>
        <w:p w14:paraId="0E725C8A" w14:textId="77777777" w:rsidR="006A49FD" w:rsidRDefault="00E8614C">
          <w:pPr>
            <w:pStyle w:val="Obsah1"/>
            <w:tabs>
              <w:tab w:val="right" w:leader="dot" w:pos="9079"/>
            </w:tabs>
          </w:pPr>
          <w:r>
            <w:fldChar w:fldCharType="begin"/>
          </w:r>
          <w:r>
            <w:instrText xml:space="preserve"> TOC \o "1-3" \h \z \u </w:instrText>
          </w:r>
          <w:r>
            <w:fldChar w:fldCharType="separate"/>
          </w:r>
          <w:hyperlink w:anchor="_Toc39240">
            <w:r w:rsidR="006A49FD">
              <w:t>Zoznam pojmov a skratiek</w:t>
            </w:r>
            <w:r w:rsidR="006A49FD">
              <w:tab/>
            </w:r>
            <w:r w:rsidR="006A49FD">
              <w:fldChar w:fldCharType="begin"/>
            </w:r>
            <w:r w:rsidR="006A49FD">
              <w:instrText>PAGEREF _Toc39240 \h</w:instrText>
            </w:r>
            <w:r w:rsidR="006A49FD">
              <w:fldChar w:fldCharType="separate"/>
            </w:r>
            <w:r w:rsidR="006A49FD">
              <w:t xml:space="preserve">2 </w:t>
            </w:r>
            <w:r w:rsidR="006A49FD">
              <w:fldChar w:fldCharType="end"/>
            </w:r>
          </w:hyperlink>
        </w:p>
        <w:p w14:paraId="5454D361" w14:textId="77777777" w:rsidR="006A49FD" w:rsidRDefault="006A49FD">
          <w:pPr>
            <w:pStyle w:val="Obsah1"/>
            <w:tabs>
              <w:tab w:val="right" w:leader="dot" w:pos="9079"/>
            </w:tabs>
          </w:pPr>
          <w:hyperlink w:anchor="_Toc39241">
            <w:r>
              <w:t>Úvod</w:t>
            </w:r>
            <w:r>
              <w:tab/>
            </w:r>
            <w:r>
              <w:fldChar w:fldCharType="begin"/>
            </w:r>
            <w:r>
              <w:instrText>PAGEREF _Toc39241 \h</w:instrText>
            </w:r>
            <w:r>
              <w:fldChar w:fldCharType="separate"/>
            </w:r>
            <w:r>
              <w:t xml:space="preserve">3 </w:t>
            </w:r>
            <w:r>
              <w:fldChar w:fldCharType="end"/>
            </w:r>
          </w:hyperlink>
        </w:p>
        <w:p w14:paraId="553E0162" w14:textId="77777777" w:rsidR="006A49FD" w:rsidRDefault="006A49FD">
          <w:pPr>
            <w:pStyle w:val="Obsah1"/>
            <w:tabs>
              <w:tab w:val="right" w:leader="dot" w:pos="9079"/>
            </w:tabs>
          </w:pPr>
          <w:hyperlink w:anchor="_Toc39242">
            <w:r>
              <w:t>A. Analytická časť</w:t>
            </w:r>
            <w:r>
              <w:tab/>
            </w:r>
            <w:r>
              <w:fldChar w:fldCharType="begin"/>
            </w:r>
            <w:r>
              <w:instrText>PAGEREF _Toc39242 \h</w:instrText>
            </w:r>
            <w:r>
              <w:fldChar w:fldCharType="separate"/>
            </w:r>
            <w:r>
              <w:t xml:space="preserve">4 </w:t>
            </w:r>
            <w:r>
              <w:fldChar w:fldCharType="end"/>
            </w:r>
          </w:hyperlink>
        </w:p>
        <w:p w14:paraId="46C801F0" w14:textId="77777777" w:rsidR="006A49FD" w:rsidRDefault="006A49FD">
          <w:pPr>
            <w:pStyle w:val="Obsah2"/>
            <w:tabs>
              <w:tab w:val="right" w:leader="dot" w:pos="9079"/>
            </w:tabs>
          </w:pPr>
          <w:hyperlink w:anchor="_Toc39243">
            <w:r>
              <w:t>A.1. Identifikácia problémov a cieľov vo východiskových dokumentoch</w:t>
            </w:r>
            <w:r>
              <w:tab/>
            </w:r>
            <w:r>
              <w:fldChar w:fldCharType="begin"/>
            </w:r>
            <w:r>
              <w:instrText>PAGEREF _Toc39243 \h</w:instrText>
            </w:r>
            <w:r>
              <w:fldChar w:fldCharType="separate"/>
            </w:r>
            <w:r>
              <w:t xml:space="preserve">4 </w:t>
            </w:r>
            <w:r>
              <w:fldChar w:fldCharType="end"/>
            </w:r>
          </w:hyperlink>
        </w:p>
        <w:p w14:paraId="01FF3F44" w14:textId="77777777" w:rsidR="006A49FD" w:rsidRDefault="006A49FD">
          <w:pPr>
            <w:pStyle w:val="Obsah2"/>
            <w:tabs>
              <w:tab w:val="right" w:leader="dot" w:pos="9079"/>
            </w:tabs>
          </w:pPr>
          <w:hyperlink w:anchor="_Toc39244">
            <w:r>
              <w:t>A.2. Analýza a prognóza dopytu</w:t>
            </w:r>
            <w:r>
              <w:tab/>
            </w:r>
            <w:r>
              <w:fldChar w:fldCharType="begin"/>
            </w:r>
            <w:r>
              <w:instrText>PAGEREF _Toc39244 \h</w:instrText>
            </w:r>
            <w:r>
              <w:fldChar w:fldCharType="separate"/>
            </w:r>
            <w:r>
              <w:t xml:space="preserve">7 </w:t>
            </w:r>
            <w:r>
              <w:fldChar w:fldCharType="end"/>
            </w:r>
          </w:hyperlink>
        </w:p>
        <w:p w14:paraId="382AB678" w14:textId="77777777" w:rsidR="006A49FD" w:rsidRDefault="006A49FD">
          <w:pPr>
            <w:pStyle w:val="Obsah2"/>
            <w:tabs>
              <w:tab w:val="right" w:leader="dot" w:pos="9079"/>
            </w:tabs>
          </w:pPr>
          <w:hyperlink w:anchor="_Toc39245">
            <w:r>
              <w:t>A.3. Priestorová analýza</w:t>
            </w:r>
            <w:r>
              <w:tab/>
            </w:r>
            <w:r>
              <w:fldChar w:fldCharType="begin"/>
            </w:r>
            <w:r>
              <w:instrText>PAGEREF _Toc39245 \h</w:instrText>
            </w:r>
            <w:r>
              <w:fldChar w:fldCharType="separate"/>
            </w:r>
            <w:r>
              <w:t xml:space="preserve">8 </w:t>
            </w:r>
            <w:r>
              <w:fldChar w:fldCharType="end"/>
            </w:r>
          </w:hyperlink>
        </w:p>
        <w:p w14:paraId="59A6FE39" w14:textId="77777777" w:rsidR="006A49FD" w:rsidRDefault="006A49FD">
          <w:pPr>
            <w:pStyle w:val="Obsah2"/>
            <w:tabs>
              <w:tab w:val="right" w:leader="dot" w:pos="9079"/>
            </w:tabs>
          </w:pPr>
          <w:hyperlink w:anchor="_Toc39246">
            <w:r>
              <w:t>A.4. Analýza existujúceho systému VOD</w:t>
            </w:r>
            <w:r>
              <w:tab/>
            </w:r>
            <w:r>
              <w:fldChar w:fldCharType="begin"/>
            </w:r>
            <w:r>
              <w:instrText>PAGEREF _Toc39246 \h</w:instrText>
            </w:r>
            <w:r>
              <w:fldChar w:fldCharType="separate"/>
            </w:r>
            <w:r>
              <w:t xml:space="preserve">8 </w:t>
            </w:r>
            <w:r>
              <w:fldChar w:fldCharType="end"/>
            </w:r>
          </w:hyperlink>
        </w:p>
        <w:p w14:paraId="7673BF60" w14:textId="77777777" w:rsidR="006A49FD" w:rsidRDefault="006A49FD">
          <w:pPr>
            <w:pStyle w:val="Obsah2"/>
            <w:tabs>
              <w:tab w:val="right" w:leader="dot" w:pos="9079"/>
            </w:tabs>
          </w:pPr>
          <w:hyperlink w:anchor="_Toc39247">
            <w:r>
              <w:t>A.5. Analýza a prognóza finančných možností objednávateľa</w:t>
            </w:r>
            <w:r>
              <w:tab/>
            </w:r>
            <w:r>
              <w:fldChar w:fldCharType="begin"/>
            </w:r>
            <w:r>
              <w:instrText>PAGEREF _Toc39247 \h</w:instrText>
            </w:r>
            <w:r>
              <w:fldChar w:fldCharType="separate"/>
            </w:r>
            <w:r>
              <w:t xml:space="preserve">9 </w:t>
            </w:r>
            <w:r>
              <w:fldChar w:fldCharType="end"/>
            </w:r>
          </w:hyperlink>
        </w:p>
        <w:p w14:paraId="5181AA94" w14:textId="77777777" w:rsidR="006A49FD" w:rsidRDefault="006A49FD">
          <w:pPr>
            <w:pStyle w:val="Obsah2"/>
            <w:tabs>
              <w:tab w:val="right" w:leader="dot" w:pos="9079"/>
            </w:tabs>
          </w:pPr>
          <w:hyperlink w:anchor="_Toc39248">
            <w:r>
              <w:t>A.6. Analýza a prognóza prevádzkových možností dopravcu</w:t>
            </w:r>
            <w:r>
              <w:tab/>
            </w:r>
            <w:r>
              <w:fldChar w:fldCharType="begin"/>
            </w:r>
            <w:r>
              <w:instrText>PAGEREF _Toc39248 \h</w:instrText>
            </w:r>
            <w:r>
              <w:fldChar w:fldCharType="separate"/>
            </w:r>
            <w:r>
              <w:t xml:space="preserve">9 </w:t>
            </w:r>
            <w:r>
              <w:fldChar w:fldCharType="end"/>
            </w:r>
          </w:hyperlink>
        </w:p>
        <w:p w14:paraId="7679CE66" w14:textId="77777777" w:rsidR="006A49FD" w:rsidRDefault="006A49FD">
          <w:pPr>
            <w:pStyle w:val="Obsah2"/>
            <w:tabs>
              <w:tab w:val="right" w:leader="dot" w:pos="9079"/>
            </w:tabs>
          </w:pPr>
          <w:hyperlink w:anchor="_Toc39249">
            <w:r>
              <w:t>A.7. Zhrnutie analytickej časti a doplnenie zadania pre návrhovú časť</w:t>
            </w:r>
            <w:r>
              <w:tab/>
            </w:r>
            <w:r>
              <w:fldChar w:fldCharType="begin"/>
            </w:r>
            <w:r>
              <w:instrText>PAGEREF _Toc39249 \h</w:instrText>
            </w:r>
            <w:r>
              <w:fldChar w:fldCharType="separate"/>
            </w:r>
            <w:r>
              <w:t xml:space="preserve">9 </w:t>
            </w:r>
            <w:r>
              <w:fldChar w:fldCharType="end"/>
            </w:r>
          </w:hyperlink>
        </w:p>
        <w:p w14:paraId="39F008B4" w14:textId="77777777" w:rsidR="006A49FD" w:rsidRDefault="006A49FD">
          <w:pPr>
            <w:pStyle w:val="Obsah1"/>
            <w:tabs>
              <w:tab w:val="right" w:leader="dot" w:pos="9079"/>
            </w:tabs>
          </w:pPr>
          <w:hyperlink w:anchor="_Toc39250">
            <w:r>
              <w:t>B. Návrhová časť</w:t>
            </w:r>
            <w:r>
              <w:tab/>
            </w:r>
            <w:r>
              <w:fldChar w:fldCharType="begin"/>
            </w:r>
            <w:r>
              <w:instrText>PAGEREF _Toc39250 \h</w:instrText>
            </w:r>
            <w:r>
              <w:fldChar w:fldCharType="separate"/>
            </w:r>
            <w:r>
              <w:t xml:space="preserve">10 </w:t>
            </w:r>
            <w:r>
              <w:fldChar w:fldCharType="end"/>
            </w:r>
          </w:hyperlink>
        </w:p>
        <w:p w14:paraId="488ABFBA" w14:textId="77777777" w:rsidR="006A49FD" w:rsidRDefault="006A49FD">
          <w:pPr>
            <w:pStyle w:val="Obsah2"/>
            <w:tabs>
              <w:tab w:val="right" w:leader="dot" w:pos="9079"/>
            </w:tabs>
          </w:pPr>
          <w:hyperlink w:anchor="_Toc39251">
            <w:r>
              <w:t>B.1. Návrh štandardov dopravnej obslužnosti</w:t>
            </w:r>
            <w:r>
              <w:tab/>
            </w:r>
            <w:r>
              <w:fldChar w:fldCharType="begin"/>
            </w:r>
            <w:r>
              <w:instrText>PAGEREF _Toc39251 \h</w:instrText>
            </w:r>
            <w:r>
              <w:fldChar w:fldCharType="separate"/>
            </w:r>
            <w:r>
              <w:t xml:space="preserve">10 </w:t>
            </w:r>
            <w:r>
              <w:fldChar w:fldCharType="end"/>
            </w:r>
          </w:hyperlink>
        </w:p>
        <w:p w14:paraId="0DEA1059" w14:textId="77777777" w:rsidR="006A49FD" w:rsidRDefault="006A49FD">
          <w:pPr>
            <w:pStyle w:val="Obsah2"/>
            <w:tabs>
              <w:tab w:val="right" w:leader="dot" w:pos="9079"/>
            </w:tabs>
          </w:pPr>
          <w:hyperlink w:anchor="_Toc39252">
            <w:r>
              <w:t>B.2. Návrh siete liniek VOD</w:t>
            </w:r>
            <w:r>
              <w:tab/>
            </w:r>
            <w:r>
              <w:fldChar w:fldCharType="begin"/>
            </w:r>
            <w:r>
              <w:instrText>PAGEREF _Toc39252 \h</w:instrText>
            </w:r>
            <w:r>
              <w:fldChar w:fldCharType="separate"/>
            </w:r>
            <w:r>
              <w:t xml:space="preserve">11 </w:t>
            </w:r>
            <w:r>
              <w:fldChar w:fldCharType="end"/>
            </w:r>
          </w:hyperlink>
        </w:p>
        <w:p w14:paraId="6781EEA3" w14:textId="77777777" w:rsidR="006A49FD" w:rsidRDefault="006A49FD">
          <w:pPr>
            <w:pStyle w:val="Obsah3"/>
            <w:tabs>
              <w:tab w:val="right" w:leader="dot" w:pos="9079"/>
            </w:tabs>
          </w:pPr>
          <w:hyperlink w:anchor="_Toc39253">
            <w:r>
              <w:t>B.2.A. Východiskový návrh siete liniek VOD</w:t>
            </w:r>
            <w:r>
              <w:tab/>
            </w:r>
            <w:r>
              <w:fldChar w:fldCharType="begin"/>
            </w:r>
            <w:r>
              <w:instrText>PAGEREF _Toc39253 \h</w:instrText>
            </w:r>
            <w:r>
              <w:fldChar w:fldCharType="separate"/>
            </w:r>
            <w:r>
              <w:t xml:space="preserve">16 </w:t>
            </w:r>
            <w:r>
              <w:fldChar w:fldCharType="end"/>
            </w:r>
          </w:hyperlink>
        </w:p>
        <w:p w14:paraId="7EACC7EA" w14:textId="77777777" w:rsidR="006A49FD" w:rsidRDefault="006A49FD">
          <w:pPr>
            <w:pStyle w:val="Obsah3"/>
            <w:tabs>
              <w:tab w:val="right" w:leader="dot" w:pos="9079"/>
            </w:tabs>
          </w:pPr>
          <w:hyperlink w:anchor="_Toc39254">
            <w:r>
              <w:t>B.2.B. Cieľový návrh siete liniek VOD</w:t>
            </w:r>
            <w:r>
              <w:tab/>
            </w:r>
            <w:r>
              <w:fldChar w:fldCharType="begin"/>
            </w:r>
            <w:r>
              <w:instrText>PAGEREF _Toc39254 \h</w:instrText>
            </w:r>
            <w:r>
              <w:fldChar w:fldCharType="separate"/>
            </w:r>
            <w:r>
              <w:t xml:space="preserve">17 </w:t>
            </w:r>
            <w:r>
              <w:fldChar w:fldCharType="end"/>
            </w:r>
          </w:hyperlink>
        </w:p>
        <w:p w14:paraId="457E6101" w14:textId="77777777" w:rsidR="006A49FD" w:rsidRDefault="006A49FD">
          <w:pPr>
            <w:pStyle w:val="Obsah3"/>
            <w:tabs>
              <w:tab w:val="right" w:leader="dot" w:pos="9079"/>
            </w:tabs>
          </w:pPr>
          <w:hyperlink w:anchor="_Toc39255">
            <w:r>
              <w:t>B.2.C. Výhľad návrhu siete liniek VOD</w:t>
            </w:r>
            <w:r>
              <w:tab/>
            </w:r>
            <w:r>
              <w:fldChar w:fldCharType="begin"/>
            </w:r>
            <w:r>
              <w:instrText>PAGEREF _Toc39255 \h</w:instrText>
            </w:r>
            <w:r>
              <w:fldChar w:fldCharType="separate"/>
            </w:r>
            <w:r>
              <w:t xml:space="preserve">17 </w:t>
            </w:r>
            <w:r>
              <w:fldChar w:fldCharType="end"/>
            </w:r>
          </w:hyperlink>
        </w:p>
        <w:p w14:paraId="1C5C4D17" w14:textId="77777777" w:rsidR="006A49FD" w:rsidRDefault="006A49FD">
          <w:pPr>
            <w:pStyle w:val="Obsah2"/>
            <w:tabs>
              <w:tab w:val="right" w:leader="dot" w:pos="9079"/>
            </w:tabs>
          </w:pPr>
          <w:hyperlink w:anchor="_Toc39256">
            <w:r>
              <w:t>B.3. Návrh prestupných uzlov</w:t>
            </w:r>
            <w:r>
              <w:tab/>
            </w:r>
            <w:r>
              <w:fldChar w:fldCharType="begin"/>
            </w:r>
            <w:r>
              <w:instrText>PAGEREF _Toc39256 \h</w:instrText>
            </w:r>
            <w:r>
              <w:fldChar w:fldCharType="separate"/>
            </w:r>
            <w:r>
              <w:t xml:space="preserve">17 </w:t>
            </w:r>
            <w:r>
              <w:fldChar w:fldCharType="end"/>
            </w:r>
          </w:hyperlink>
        </w:p>
        <w:p w14:paraId="1C062A26" w14:textId="77777777" w:rsidR="006A49FD" w:rsidRDefault="006A49FD">
          <w:pPr>
            <w:pStyle w:val="Obsah2"/>
            <w:tabs>
              <w:tab w:val="right" w:leader="dot" w:pos="9079"/>
            </w:tabs>
          </w:pPr>
          <w:hyperlink w:anchor="_Toc39257">
            <w:r>
              <w:t>B.4. Zhodnotenie vplyvu návrhov na finančné možnosti objednávateľa</w:t>
            </w:r>
            <w:r>
              <w:tab/>
            </w:r>
            <w:r>
              <w:fldChar w:fldCharType="begin"/>
            </w:r>
            <w:r>
              <w:instrText>PAGEREF _Toc39257 \h</w:instrText>
            </w:r>
            <w:r>
              <w:fldChar w:fldCharType="separate"/>
            </w:r>
            <w:r>
              <w:t xml:space="preserve">18 </w:t>
            </w:r>
            <w:r>
              <w:fldChar w:fldCharType="end"/>
            </w:r>
          </w:hyperlink>
        </w:p>
        <w:p w14:paraId="338BAF86" w14:textId="77777777" w:rsidR="006A49FD" w:rsidRDefault="006A49FD">
          <w:pPr>
            <w:pStyle w:val="Obsah2"/>
            <w:tabs>
              <w:tab w:val="right" w:leader="dot" w:pos="9079"/>
            </w:tabs>
          </w:pPr>
          <w:hyperlink w:anchor="_Toc39258">
            <w:r>
              <w:t>B.5. Návrh opatrení</w:t>
            </w:r>
            <w:r>
              <w:tab/>
            </w:r>
            <w:r>
              <w:fldChar w:fldCharType="begin"/>
            </w:r>
            <w:r>
              <w:instrText>PAGEREF _Toc39258 \h</w:instrText>
            </w:r>
            <w:r>
              <w:fldChar w:fldCharType="separate"/>
            </w:r>
            <w:r>
              <w:t xml:space="preserve">18 </w:t>
            </w:r>
            <w:r>
              <w:fldChar w:fldCharType="end"/>
            </w:r>
          </w:hyperlink>
        </w:p>
        <w:p w14:paraId="10D9789B" w14:textId="77777777" w:rsidR="006A49FD" w:rsidRDefault="006A49FD">
          <w:pPr>
            <w:pStyle w:val="Obsah2"/>
            <w:tabs>
              <w:tab w:val="right" w:leader="dot" w:pos="9079"/>
            </w:tabs>
          </w:pPr>
          <w:hyperlink w:anchor="_Toc39259">
            <w:r>
              <w:t>B.6. Akčný plán</w:t>
            </w:r>
            <w:r>
              <w:tab/>
            </w:r>
            <w:r>
              <w:fldChar w:fldCharType="begin"/>
            </w:r>
            <w:r>
              <w:instrText>PAGEREF _Toc39259 \h</w:instrText>
            </w:r>
            <w:r>
              <w:fldChar w:fldCharType="separate"/>
            </w:r>
            <w:r>
              <w:t xml:space="preserve">18 </w:t>
            </w:r>
            <w:r>
              <w:fldChar w:fldCharType="end"/>
            </w:r>
          </w:hyperlink>
        </w:p>
        <w:p w14:paraId="01F48C62" w14:textId="77777777" w:rsidR="006A49FD" w:rsidRDefault="006A49FD">
          <w:pPr>
            <w:pStyle w:val="Obsah2"/>
            <w:tabs>
              <w:tab w:val="right" w:leader="dot" w:pos="9079"/>
            </w:tabs>
          </w:pPr>
          <w:hyperlink w:anchor="_Toc39260">
            <w:r>
              <w:t>B.7. Zhodnotenie</w:t>
            </w:r>
            <w:r>
              <w:tab/>
            </w:r>
            <w:r>
              <w:fldChar w:fldCharType="begin"/>
            </w:r>
            <w:r>
              <w:instrText>PAGEREF _Toc39260 \h</w:instrText>
            </w:r>
            <w:r>
              <w:fldChar w:fldCharType="separate"/>
            </w:r>
            <w:r>
              <w:t xml:space="preserve">18 </w:t>
            </w:r>
            <w:r>
              <w:fldChar w:fldCharType="end"/>
            </w:r>
          </w:hyperlink>
        </w:p>
        <w:p w14:paraId="1DBA3650" w14:textId="77777777" w:rsidR="006A49FD" w:rsidRDefault="006A49FD">
          <w:pPr>
            <w:pStyle w:val="Obsah1"/>
            <w:tabs>
              <w:tab w:val="right" w:leader="dot" w:pos="9079"/>
            </w:tabs>
          </w:pPr>
          <w:hyperlink w:anchor="_Toc39261">
            <w:r>
              <w:t>Záver</w:t>
            </w:r>
            <w:r>
              <w:tab/>
            </w:r>
            <w:r>
              <w:fldChar w:fldCharType="begin"/>
            </w:r>
            <w:r>
              <w:instrText>PAGEREF _Toc39261 \h</w:instrText>
            </w:r>
            <w:r>
              <w:fldChar w:fldCharType="separate"/>
            </w:r>
            <w:r>
              <w:t xml:space="preserve">19 </w:t>
            </w:r>
            <w:r>
              <w:fldChar w:fldCharType="end"/>
            </w:r>
          </w:hyperlink>
        </w:p>
        <w:p w14:paraId="0BC26313" w14:textId="77777777" w:rsidR="006A49FD" w:rsidRDefault="006A49FD">
          <w:pPr>
            <w:pStyle w:val="Obsah1"/>
            <w:tabs>
              <w:tab w:val="right" w:leader="dot" w:pos="9079"/>
            </w:tabs>
          </w:pPr>
          <w:hyperlink w:anchor="_Toc39262">
            <w:r>
              <w:t>Prílohy</w:t>
            </w:r>
            <w:r>
              <w:tab/>
            </w:r>
            <w:r>
              <w:fldChar w:fldCharType="begin"/>
            </w:r>
            <w:r>
              <w:instrText>PAGEREF _Toc39262 \h</w:instrText>
            </w:r>
            <w:r>
              <w:fldChar w:fldCharType="separate"/>
            </w:r>
            <w:r>
              <w:t xml:space="preserve">19 </w:t>
            </w:r>
            <w:r>
              <w:fldChar w:fldCharType="end"/>
            </w:r>
          </w:hyperlink>
        </w:p>
        <w:p w14:paraId="3B5F895F" w14:textId="77777777" w:rsidR="006A49FD" w:rsidRDefault="00E8614C" w:rsidP="0030023A">
          <w:r>
            <w:fldChar w:fldCharType="end"/>
          </w:r>
        </w:p>
      </w:sdtContent>
    </w:sdt>
    <w:p w14:paraId="58316849" w14:textId="4B5292CF" w:rsidR="00EF0DAC" w:rsidRDefault="00EF0DAC" w:rsidP="0030023A">
      <w:r>
        <w:br w:type="page"/>
      </w:r>
    </w:p>
    <w:p w14:paraId="4E0DE569" w14:textId="018886BD" w:rsidR="006A49FD" w:rsidRDefault="00E8614C" w:rsidP="0019795A">
      <w:pPr>
        <w:pStyle w:val="Nadpis1"/>
      </w:pPr>
      <w:bookmarkStart w:id="0" w:name="_Toc39240"/>
      <w:r w:rsidRPr="00EF0DAC">
        <w:lastRenderedPageBreak/>
        <w:t>Zoznam</w:t>
      </w:r>
      <w:r w:rsidR="002E0550">
        <w:t xml:space="preserve"> základných</w:t>
      </w:r>
      <w:r w:rsidRPr="00EF0DAC">
        <w:t xml:space="preserve"> pojmov a skratiek</w:t>
      </w:r>
      <w:bookmarkEnd w:id="0"/>
    </w:p>
    <w:tbl>
      <w:tblPr>
        <w:tblStyle w:val="TableGrid"/>
        <w:tblW w:w="9074" w:type="dxa"/>
        <w:tblInd w:w="0" w:type="dxa"/>
        <w:tblLook w:val="04A0" w:firstRow="1" w:lastRow="0" w:firstColumn="1" w:lastColumn="0" w:noHBand="0" w:noVBand="1"/>
      </w:tblPr>
      <w:tblGrid>
        <w:gridCol w:w="1418"/>
        <w:gridCol w:w="7656"/>
      </w:tblGrid>
      <w:tr w:rsidR="00655C37" w:rsidRPr="00EF0DAC" w14:paraId="3FB9E416" w14:textId="77777777" w:rsidTr="00655C37">
        <w:trPr>
          <w:trHeight w:val="20"/>
        </w:trPr>
        <w:tc>
          <w:tcPr>
            <w:tcW w:w="1418" w:type="dxa"/>
          </w:tcPr>
          <w:p w14:paraId="5A8F7468" w14:textId="6D6FDA45" w:rsidR="00655C37" w:rsidRPr="00EF0DAC" w:rsidRDefault="00655C37" w:rsidP="00655C37">
            <w:pPr>
              <w:jc w:val="center"/>
            </w:pPr>
            <w:r>
              <w:t>Pojem / skratka</w:t>
            </w:r>
          </w:p>
        </w:tc>
        <w:tc>
          <w:tcPr>
            <w:tcW w:w="7656" w:type="dxa"/>
          </w:tcPr>
          <w:p w14:paraId="4C71AAFF" w14:textId="4A74E00E" w:rsidR="00655C37" w:rsidRPr="00EF0DAC" w:rsidRDefault="00655C37" w:rsidP="00655C37">
            <w:pPr>
              <w:ind w:left="-5"/>
              <w:jc w:val="center"/>
            </w:pPr>
            <w:r>
              <w:t>Definícia</w:t>
            </w:r>
          </w:p>
        </w:tc>
      </w:tr>
      <w:tr w:rsidR="002E0550" w:rsidRPr="00EF0DAC" w14:paraId="4EFD571A" w14:textId="77777777" w:rsidTr="004D33EF">
        <w:tblPrEx>
          <w:tblCellMar>
            <w:left w:w="108" w:type="dxa"/>
            <w:right w:w="96" w:type="dxa"/>
          </w:tblCellMar>
        </w:tblPrEx>
        <w:trPr>
          <w:trHeight w:val="20"/>
        </w:trPr>
        <w:tc>
          <w:tcPr>
            <w:tcW w:w="1418" w:type="dxa"/>
            <w:tcBorders>
              <w:top w:val="nil"/>
              <w:left w:val="nil"/>
              <w:bottom w:val="nil"/>
              <w:right w:val="single" w:sz="4" w:space="0" w:color="7F7F7F"/>
            </w:tcBorders>
          </w:tcPr>
          <w:p w14:paraId="0626BA66" w14:textId="50192BCC" w:rsidR="002E0550" w:rsidRPr="00EF0DAC" w:rsidRDefault="002E0550" w:rsidP="00655C37">
            <w:pPr>
              <w:ind w:left="176"/>
            </w:pPr>
            <w:r w:rsidRPr="00EF0DAC">
              <w:t xml:space="preserve">IDS </w:t>
            </w:r>
          </w:p>
        </w:tc>
        <w:tc>
          <w:tcPr>
            <w:tcW w:w="7656" w:type="dxa"/>
            <w:tcBorders>
              <w:top w:val="nil"/>
              <w:left w:val="single" w:sz="4" w:space="0" w:color="7F7F7F"/>
              <w:bottom w:val="nil"/>
              <w:right w:val="nil"/>
            </w:tcBorders>
          </w:tcPr>
          <w:p w14:paraId="16C998F3" w14:textId="3BCE3DB1" w:rsidR="002E0550" w:rsidRPr="00EF0DAC" w:rsidRDefault="002E0550" w:rsidP="00655C37">
            <w:pPr>
              <w:ind w:left="137"/>
            </w:pPr>
            <w:r w:rsidRPr="00EF0DAC">
              <w:t xml:space="preserve">Integrovaný dopravný systém </w:t>
            </w:r>
          </w:p>
        </w:tc>
      </w:tr>
      <w:tr w:rsidR="002E0550" w:rsidRPr="00EF0DAC" w14:paraId="418F5405" w14:textId="77777777" w:rsidTr="004D33EF">
        <w:tblPrEx>
          <w:tblCellMar>
            <w:left w:w="108" w:type="dxa"/>
            <w:right w:w="96" w:type="dxa"/>
          </w:tblCellMar>
        </w:tblPrEx>
        <w:trPr>
          <w:trHeight w:val="20"/>
        </w:trPr>
        <w:tc>
          <w:tcPr>
            <w:tcW w:w="1418" w:type="dxa"/>
            <w:tcBorders>
              <w:top w:val="nil"/>
              <w:left w:val="nil"/>
              <w:bottom w:val="nil"/>
              <w:right w:val="single" w:sz="4" w:space="0" w:color="7F7F7F"/>
            </w:tcBorders>
            <w:shd w:val="clear" w:color="auto" w:fill="F2F2F2"/>
            <w:vAlign w:val="center"/>
          </w:tcPr>
          <w:p w14:paraId="68035C75" w14:textId="7221888A" w:rsidR="002E0550" w:rsidRPr="00EF0DAC" w:rsidRDefault="002E0550" w:rsidP="00655C37">
            <w:pPr>
              <w:ind w:left="176"/>
            </w:pPr>
            <w:r w:rsidRPr="00EF0DAC">
              <w:t xml:space="preserve">IDS </w:t>
            </w:r>
            <w:r>
              <w:t>BBSK</w:t>
            </w:r>
            <w:r w:rsidRPr="00EF0DAC">
              <w:t xml:space="preserve"> </w:t>
            </w:r>
          </w:p>
        </w:tc>
        <w:tc>
          <w:tcPr>
            <w:tcW w:w="7656" w:type="dxa"/>
            <w:tcBorders>
              <w:top w:val="nil"/>
              <w:left w:val="single" w:sz="4" w:space="0" w:color="7F7F7F"/>
              <w:bottom w:val="nil"/>
              <w:right w:val="nil"/>
            </w:tcBorders>
            <w:shd w:val="clear" w:color="auto" w:fill="F2F2F2"/>
          </w:tcPr>
          <w:p w14:paraId="63FED070" w14:textId="0B7FFCCA" w:rsidR="002E0550" w:rsidRPr="00EF0DAC" w:rsidRDefault="002E0550" w:rsidP="00655C37">
            <w:pPr>
              <w:ind w:left="137"/>
            </w:pPr>
            <w:r w:rsidRPr="0030023A">
              <w:t>Organizátor IDS BBSK, a. s.</w:t>
            </w:r>
          </w:p>
        </w:tc>
      </w:tr>
      <w:tr w:rsidR="00CF13CA" w:rsidRPr="00EF0DAC" w14:paraId="62B6E8D1" w14:textId="77777777" w:rsidTr="00195338">
        <w:tblPrEx>
          <w:tblCellMar>
            <w:left w:w="108" w:type="dxa"/>
            <w:right w:w="96" w:type="dxa"/>
          </w:tblCellMar>
        </w:tblPrEx>
        <w:trPr>
          <w:trHeight w:val="20"/>
        </w:trPr>
        <w:tc>
          <w:tcPr>
            <w:tcW w:w="1418" w:type="dxa"/>
            <w:tcBorders>
              <w:top w:val="nil"/>
              <w:left w:val="nil"/>
              <w:bottom w:val="nil"/>
              <w:right w:val="single" w:sz="4" w:space="0" w:color="7F7F7F"/>
            </w:tcBorders>
            <w:shd w:val="clear" w:color="auto" w:fill="FFFFFF" w:themeFill="background1"/>
            <w:vAlign w:val="center"/>
          </w:tcPr>
          <w:p w14:paraId="2554D1D1" w14:textId="2AABAC4C" w:rsidR="00CF13CA" w:rsidRPr="00EF0DAC" w:rsidRDefault="00CF13CA" w:rsidP="00655C37">
            <w:pPr>
              <w:ind w:left="176"/>
            </w:pPr>
            <w:r>
              <w:t>MDS</w:t>
            </w:r>
          </w:p>
        </w:tc>
        <w:tc>
          <w:tcPr>
            <w:tcW w:w="7656" w:type="dxa"/>
            <w:tcBorders>
              <w:top w:val="nil"/>
              <w:left w:val="single" w:sz="4" w:space="0" w:color="7F7F7F"/>
              <w:bottom w:val="nil"/>
              <w:right w:val="nil"/>
            </w:tcBorders>
            <w:shd w:val="clear" w:color="auto" w:fill="FFFFFF" w:themeFill="background1"/>
          </w:tcPr>
          <w:p w14:paraId="42020642" w14:textId="317DFC20" w:rsidR="00CF13CA" w:rsidRPr="0030023A" w:rsidRDefault="00CF13CA" w:rsidP="00655C37">
            <w:pPr>
              <w:ind w:left="137"/>
            </w:pPr>
            <w:r>
              <w:t>Mestský dopravný systém</w:t>
            </w:r>
          </w:p>
        </w:tc>
      </w:tr>
      <w:tr w:rsidR="002E0550" w:rsidRPr="00EF0DAC" w14:paraId="293B2C79" w14:textId="77777777" w:rsidTr="004D33EF">
        <w:tblPrEx>
          <w:tblCellMar>
            <w:left w:w="108" w:type="dxa"/>
            <w:right w:w="96" w:type="dxa"/>
          </w:tblCellMar>
        </w:tblPrEx>
        <w:trPr>
          <w:trHeight w:val="20"/>
        </w:trPr>
        <w:tc>
          <w:tcPr>
            <w:tcW w:w="1418" w:type="dxa"/>
            <w:tcBorders>
              <w:top w:val="nil"/>
              <w:left w:val="nil"/>
              <w:bottom w:val="nil"/>
              <w:right w:val="single" w:sz="4" w:space="0" w:color="7F7F7F"/>
            </w:tcBorders>
            <w:shd w:val="clear" w:color="auto" w:fill="F2F2F2"/>
            <w:vAlign w:val="center"/>
          </w:tcPr>
          <w:p w14:paraId="12C8EDDB" w14:textId="34D65A44" w:rsidR="002E0550" w:rsidRPr="00EF0DAC" w:rsidRDefault="002E0550" w:rsidP="00655C37">
            <w:pPr>
              <w:ind w:left="176"/>
            </w:pPr>
            <w:r w:rsidRPr="00EF0DAC">
              <w:t xml:space="preserve">PDO </w:t>
            </w:r>
          </w:p>
        </w:tc>
        <w:tc>
          <w:tcPr>
            <w:tcW w:w="7656" w:type="dxa"/>
            <w:tcBorders>
              <w:top w:val="nil"/>
              <w:left w:val="single" w:sz="4" w:space="0" w:color="7F7F7F"/>
              <w:bottom w:val="nil"/>
              <w:right w:val="nil"/>
            </w:tcBorders>
            <w:shd w:val="clear" w:color="auto" w:fill="F2F2F2"/>
          </w:tcPr>
          <w:p w14:paraId="4159B32A" w14:textId="1E51A7CA" w:rsidR="002E0550" w:rsidRPr="00EF0DAC" w:rsidRDefault="002E0550" w:rsidP="00655C37">
            <w:pPr>
              <w:ind w:left="137"/>
            </w:pPr>
            <w:r w:rsidRPr="00EF0DAC">
              <w:t>Plán dopravnej obslužnosti</w:t>
            </w:r>
          </w:p>
        </w:tc>
      </w:tr>
      <w:tr w:rsidR="002E0550" w:rsidRPr="00EF0DAC" w14:paraId="7D59AD7A" w14:textId="77777777" w:rsidTr="004D33EF">
        <w:tblPrEx>
          <w:tblCellMar>
            <w:left w:w="108" w:type="dxa"/>
            <w:right w:w="96" w:type="dxa"/>
          </w:tblCellMar>
        </w:tblPrEx>
        <w:trPr>
          <w:trHeight w:val="20"/>
        </w:trPr>
        <w:tc>
          <w:tcPr>
            <w:tcW w:w="1418" w:type="dxa"/>
            <w:tcBorders>
              <w:top w:val="nil"/>
              <w:left w:val="nil"/>
              <w:bottom w:val="nil"/>
              <w:right w:val="single" w:sz="4" w:space="0" w:color="7F7F7F"/>
            </w:tcBorders>
            <w:vAlign w:val="center"/>
          </w:tcPr>
          <w:p w14:paraId="74C79D2A" w14:textId="662A7B76" w:rsidR="002E0550" w:rsidRPr="00EF0DAC" w:rsidRDefault="002E0550" w:rsidP="00655C37">
            <w:pPr>
              <w:ind w:left="176"/>
            </w:pPr>
            <w:r>
              <w:t>PRM</w:t>
            </w:r>
          </w:p>
        </w:tc>
        <w:tc>
          <w:tcPr>
            <w:tcW w:w="7656" w:type="dxa"/>
            <w:tcBorders>
              <w:top w:val="nil"/>
              <w:left w:val="single" w:sz="4" w:space="0" w:color="7F7F7F"/>
              <w:bottom w:val="nil"/>
              <w:right w:val="nil"/>
            </w:tcBorders>
          </w:tcPr>
          <w:p w14:paraId="28E53CC9" w14:textId="06CF4DE4" w:rsidR="002E0550" w:rsidRPr="00EF0DAC" w:rsidRDefault="002E0550" w:rsidP="00655C37">
            <w:pPr>
              <w:ind w:left="137"/>
            </w:pPr>
            <w:r w:rsidRPr="0030023A">
              <w:t>Program rozvoja mesta Banská Bystrica 2030</w:t>
            </w:r>
          </w:p>
        </w:tc>
      </w:tr>
      <w:tr w:rsidR="002E0550" w:rsidRPr="00EF0DAC" w14:paraId="7711F472" w14:textId="77777777" w:rsidTr="00B210E2">
        <w:tblPrEx>
          <w:tblCellMar>
            <w:left w:w="108" w:type="dxa"/>
            <w:right w:w="96" w:type="dxa"/>
          </w:tblCellMar>
        </w:tblPrEx>
        <w:trPr>
          <w:trHeight w:val="20"/>
        </w:trPr>
        <w:tc>
          <w:tcPr>
            <w:tcW w:w="1418" w:type="dxa"/>
            <w:tcBorders>
              <w:top w:val="nil"/>
              <w:left w:val="nil"/>
              <w:bottom w:val="nil"/>
              <w:right w:val="single" w:sz="4" w:space="0" w:color="7F7F7F"/>
            </w:tcBorders>
            <w:shd w:val="clear" w:color="auto" w:fill="F2F2F2" w:themeFill="background1" w:themeFillShade="F2"/>
            <w:vAlign w:val="center"/>
          </w:tcPr>
          <w:p w14:paraId="746125F1" w14:textId="59EBC625" w:rsidR="002E0550" w:rsidRPr="00EF0DAC" w:rsidRDefault="002E0550" w:rsidP="00655C37">
            <w:pPr>
              <w:ind w:left="176"/>
            </w:pPr>
            <w:r w:rsidRPr="00EF0DAC">
              <w:t xml:space="preserve">PUM </w:t>
            </w:r>
          </w:p>
        </w:tc>
        <w:tc>
          <w:tcPr>
            <w:tcW w:w="7656" w:type="dxa"/>
            <w:tcBorders>
              <w:top w:val="nil"/>
              <w:left w:val="single" w:sz="4" w:space="0" w:color="7F7F7F"/>
              <w:bottom w:val="nil"/>
              <w:right w:val="nil"/>
            </w:tcBorders>
            <w:shd w:val="clear" w:color="auto" w:fill="F2F2F2" w:themeFill="background1" w:themeFillShade="F2"/>
          </w:tcPr>
          <w:p w14:paraId="4DF97BDF" w14:textId="451D5AA0" w:rsidR="002E0550" w:rsidRPr="00EF0DAC" w:rsidRDefault="002E0550" w:rsidP="00655C37">
            <w:pPr>
              <w:ind w:left="137"/>
            </w:pPr>
            <w:r w:rsidRPr="0030023A">
              <w:t>Plán udržateľnej mobility funkčného územia krajského mesta Banská Bystrica</w:t>
            </w:r>
          </w:p>
        </w:tc>
      </w:tr>
      <w:tr w:rsidR="002E0550" w:rsidRPr="00EF0DAC" w14:paraId="30E18875" w14:textId="77777777" w:rsidTr="00B210E2">
        <w:tblPrEx>
          <w:tblCellMar>
            <w:left w:w="108" w:type="dxa"/>
            <w:right w:w="96" w:type="dxa"/>
          </w:tblCellMar>
        </w:tblPrEx>
        <w:trPr>
          <w:trHeight w:val="20"/>
        </w:trPr>
        <w:tc>
          <w:tcPr>
            <w:tcW w:w="1418" w:type="dxa"/>
            <w:tcBorders>
              <w:top w:val="nil"/>
              <w:left w:val="nil"/>
              <w:bottom w:val="nil"/>
              <w:right w:val="single" w:sz="4" w:space="0" w:color="7F7F7F"/>
            </w:tcBorders>
          </w:tcPr>
          <w:p w14:paraId="78ECA868" w14:textId="122A7628" w:rsidR="002E0550" w:rsidRPr="00EF0DAC" w:rsidRDefault="002E0550" w:rsidP="00655C37">
            <w:pPr>
              <w:ind w:left="176"/>
            </w:pPr>
            <w:r w:rsidRPr="00EF0DAC">
              <w:t xml:space="preserve">PUM </w:t>
            </w:r>
            <w:r>
              <w:t>BB</w:t>
            </w:r>
            <w:r w:rsidRPr="00EF0DAC">
              <w:t xml:space="preserve">SK </w:t>
            </w:r>
          </w:p>
        </w:tc>
        <w:tc>
          <w:tcPr>
            <w:tcW w:w="7656" w:type="dxa"/>
            <w:tcBorders>
              <w:top w:val="nil"/>
              <w:left w:val="single" w:sz="4" w:space="0" w:color="7F7F7F"/>
              <w:bottom w:val="nil"/>
              <w:right w:val="nil"/>
            </w:tcBorders>
          </w:tcPr>
          <w:p w14:paraId="2A05858F" w14:textId="0203A1B2" w:rsidR="002E0550" w:rsidRPr="00EF0DAC" w:rsidRDefault="002E0550" w:rsidP="00655C37">
            <w:pPr>
              <w:ind w:left="137"/>
            </w:pPr>
            <w:r w:rsidRPr="00EF0DAC">
              <w:t xml:space="preserve">Plán udržateľnej mobility </w:t>
            </w:r>
            <w:r>
              <w:t>Banskobystrického</w:t>
            </w:r>
            <w:r w:rsidRPr="00EF0DAC">
              <w:t xml:space="preserve"> samosprávneho kraja </w:t>
            </w:r>
          </w:p>
        </w:tc>
      </w:tr>
      <w:tr w:rsidR="002E0550" w:rsidRPr="00EF0DAC" w14:paraId="2174BB58" w14:textId="77777777" w:rsidTr="00B210E2">
        <w:tblPrEx>
          <w:tblCellMar>
            <w:left w:w="108" w:type="dxa"/>
            <w:right w:w="96" w:type="dxa"/>
          </w:tblCellMar>
        </w:tblPrEx>
        <w:trPr>
          <w:trHeight w:val="20"/>
        </w:trPr>
        <w:tc>
          <w:tcPr>
            <w:tcW w:w="1418" w:type="dxa"/>
            <w:tcBorders>
              <w:top w:val="nil"/>
              <w:left w:val="nil"/>
              <w:bottom w:val="nil"/>
              <w:right w:val="single" w:sz="4" w:space="0" w:color="7F7F7F"/>
            </w:tcBorders>
            <w:shd w:val="clear" w:color="auto" w:fill="F2F2F2" w:themeFill="background1" w:themeFillShade="F2"/>
            <w:vAlign w:val="center"/>
          </w:tcPr>
          <w:p w14:paraId="573CAB3F" w14:textId="7CC0A27E" w:rsidR="002E0550" w:rsidRPr="00EF0DAC" w:rsidRDefault="002E0550" w:rsidP="00655C37">
            <w:pPr>
              <w:ind w:left="176"/>
            </w:pPr>
            <w:r w:rsidRPr="00EF0DAC">
              <w:t>ÚPN</w:t>
            </w:r>
            <w:r>
              <w:t xml:space="preserve"> BB</w:t>
            </w:r>
            <w:r w:rsidRPr="00EF0DAC">
              <w:t xml:space="preserve"> </w:t>
            </w:r>
          </w:p>
        </w:tc>
        <w:tc>
          <w:tcPr>
            <w:tcW w:w="7656" w:type="dxa"/>
            <w:tcBorders>
              <w:top w:val="nil"/>
              <w:left w:val="single" w:sz="4" w:space="0" w:color="7F7F7F"/>
              <w:bottom w:val="nil"/>
              <w:right w:val="nil"/>
            </w:tcBorders>
            <w:shd w:val="clear" w:color="auto" w:fill="F2F2F2" w:themeFill="background1" w:themeFillShade="F2"/>
          </w:tcPr>
          <w:p w14:paraId="4D82794F" w14:textId="17E2CAE3" w:rsidR="002E0550" w:rsidRPr="00EF0DAC" w:rsidRDefault="002E0550" w:rsidP="00655C37">
            <w:pPr>
              <w:ind w:left="137"/>
            </w:pPr>
            <w:r w:rsidRPr="0030023A">
              <w:t>Územný plán mesta Banská Bystrica</w:t>
            </w:r>
            <w:r>
              <w:t xml:space="preserve"> 2015</w:t>
            </w:r>
          </w:p>
        </w:tc>
      </w:tr>
      <w:tr w:rsidR="002E0550" w:rsidRPr="00EF0DAC" w14:paraId="07A48768" w14:textId="77777777" w:rsidTr="004D33EF">
        <w:tblPrEx>
          <w:tblCellMar>
            <w:left w:w="108" w:type="dxa"/>
            <w:right w:w="96" w:type="dxa"/>
          </w:tblCellMar>
        </w:tblPrEx>
        <w:trPr>
          <w:trHeight w:val="20"/>
        </w:trPr>
        <w:tc>
          <w:tcPr>
            <w:tcW w:w="1418" w:type="dxa"/>
            <w:tcBorders>
              <w:top w:val="nil"/>
              <w:left w:val="nil"/>
              <w:bottom w:val="nil"/>
              <w:right w:val="single" w:sz="4" w:space="0" w:color="7F7F7F"/>
            </w:tcBorders>
          </w:tcPr>
          <w:p w14:paraId="4968E859" w14:textId="20B77402" w:rsidR="002E0550" w:rsidRPr="00EF0DAC" w:rsidRDefault="002E0550" w:rsidP="00655C37">
            <w:pPr>
              <w:ind w:left="176"/>
            </w:pPr>
            <w:r w:rsidRPr="00EF0DAC">
              <w:t xml:space="preserve">VOD </w:t>
            </w:r>
          </w:p>
        </w:tc>
        <w:tc>
          <w:tcPr>
            <w:tcW w:w="7656" w:type="dxa"/>
            <w:tcBorders>
              <w:top w:val="nil"/>
              <w:left w:val="single" w:sz="4" w:space="0" w:color="7F7F7F"/>
              <w:bottom w:val="nil"/>
              <w:right w:val="nil"/>
            </w:tcBorders>
          </w:tcPr>
          <w:p w14:paraId="58A68761" w14:textId="0BE5B4C3" w:rsidR="002E0550" w:rsidRPr="00EF0DAC" w:rsidRDefault="002E0550" w:rsidP="00655C37">
            <w:pPr>
              <w:ind w:left="137"/>
            </w:pPr>
            <w:r w:rsidRPr="00EF0DAC">
              <w:t xml:space="preserve">Verejná osobná doprava </w:t>
            </w:r>
          </w:p>
        </w:tc>
      </w:tr>
    </w:tbl>
    <w:p w14:paraId="2AC114C7" w14:textId="442FC9A6" w:rsidR="006A49FD" w:rsidRDefault="006A49FD" w:rsidP="0030023A"/>
    <w:p w14:paraId="4C46EB43" w14:textId="271708E4" w:rsidR="006A49FD" w:rsidRDefault="00E8614C" w:rsidP="00EF0DAC">
      <w:pPr>
        <w:pStyle w:val="Nadpis1"/>
      </w:pPr>
      <w:bookmarkStart w:id="1" w:name="_Toc39241"/>
      <w:r>
        <w:t>Úvod</w:t>
      </w:r>
      <w:bookmarkEnd w:id="1"/>
    </w:p>
    <w:p w14:paraId="6C4D4EAC" w14:textId="117FCD57" w:rsidR="006A49FD" w:rsidRDefault="00E8614C" w:rsidP="0030023A">
      <w:r w:rsidRPr="0030023A">
        <w:rPr>
          <w:b/>
          <w:bCs w:val="0"/>
        </w:rPr>
        <w:t>Plán dopravnej obslužnosti</w:t>
      </w:r>
      <w:r w:rsidRPr="0030023A">
        <w:t xml:space="preserve"> </w:t>
      </w:r>
      <w:r w:rsidR="00B61109">
        <w:t>zostavuje objednávateľ na zabezpečenie dopravnej obslužnosti územia</w:t>
      </w:r>
      <w:r w:rsidR="003A2F91">
        <w:t xml:space="preserve">, </w:t>
      </w:r>
      <w:r w:rsidRPr="0030023A">
        <w:t>je strategický dokument, ktorý v zmysle zákona č. 332/2023 Z. z. o verejnej osobnej doprave a</w:t>
      </w:r>
      <w:r w:rsidR="00D8742B">
        <w:rPr>
          <w:rFonts w:ascii="Calibri" w:hAnsi="Calibri"/>
        </w:rPr>
        <w:t> </w:t>
      </w:r>
      <w:r w:rsidR="00D8742B">
        <w:t>príslušných vykonávacích predpisov</w:t>
      </w:r>
      <w:r w:rsidRPr="0030023A">
        <w:t xml:space="preserve">, bude </w:t>
      </w:r>
      <w:r w:rsidR="00027FA5" w:rsidRPr="00027FA5">
        <w:t>podkladom pri zostavovaní cestovných poriadkov v pravidelnej doprave, pri udeľovaní povolení na prevádzkovanie linky, pri uzatváraní zmlúv o dopravných službách a na plánovanie infraštruktúrnej investičnej činnosti objednávateľa a organizácií v jeho pôsobností.</w:t>
      </w:r>
      <w:r w:rsidR="0080649D">
        <w:t xml:space="preserve"> Hlavným cieľom je zvýšenie podielu</w:t>
      </w:r>
      <w:r w:rsidR="008A0A32">
        <w:t xml:space="preserve"> cestujúcich </w:t>
      </w:r>
      <w:r w:rsidR="003455E6">
        <w:t xml:space="preserve">VOD </w:t>
      </w:r>
      <w:r w:rsidR="00EC6DC6">
        <w:t>na deľbe prepravnej práce v</w:t>
      </w:r>
      <w:r w:rsidR="00EC6DC6">
        <w:rPr>
          <w:rFonts w:ascii="Calibri" w:hAnsi="Calibri"/>
        </w:rPr>
        <w:t> </w:t>
      </w:r>
      <w:r w:rsidR="00EC6DC6">
        <w:t>meste.</w:t>
      </w:r>
      <w:r>
        <w:br w:type="page"/>
      </w:r>
    </w:p>
    <w:p w14:paraId="6CD01F15" w14:textId="28CD9C95" w:rsidR="006A49FD" w:rsidRDefault="00E8614C" w:rsidP="00EF0DAC">
      <w:pPr>
        <w:pStyle w:val="Nadpis1"/>
      </w:pPr>
      <w:bookmarkStart w:id="2" w:name="_Toc39242"/>
      <w:r>
        <w:lastRenderedPageBreak/>
        <w:t>A. Analytická časť</w:t>
      </w:r>
      <w:bookmarkEnd w:id="2"/>
    </w:p>
    <w:p w14:paraId="0745598D" w14:textId="7ADC9D4A" w:rsidR="006A49FD" w:rsidRDefault="00E8614C" w:rsidP="0030023A">
      <w:r>
        <w:t xml:space="preserve">Cieľom analytickej časti je najmä preskúmať aktuálny stav systému VOD na území Mesta </w:t>
      </w:r>
      <w:r w:rsidR="00655C37">
        <w:t>Banská Bystrica</w:t>
      </w:r>
      <w:r>
        <w:t xml:space="preserve"> a</w:t>
      </w:r>
      <w:r w:rsidR="00655C37">
        <w:rPr>
          <w:rFonts w:ascii="Calibri" w:hAnsi="Calibri"/>
        </w:rPr>
        <w:t> </w:t>
      </w:r>
      <w:r w:rsidR="00655C37">
        <w:t xml:space="preserve">v </w:t>
      </w:r>
      <w:r>
        <w:t>jeho okolí (t. j. záujmovom území), identifikovať problémy a dôvody ich vzniku, definovať ciele a zistené úlohy doplniť do zadania pre návrhovú časť definovan</w:t>
      </w:r>
      <w:r w:rsidR="00655C37">
        <w:t>ú</w:t>
      </w:r>
      <w:r>
        <w:t xml:space="preserve"> objednávateľom týmto zadaním o definíciu cieľového stavu a to na základe výstupov z jednotlivých analýz.</w:t>
      </w:r>
    </w:p>
    <w:p w14:paraId="7E9D31B5" w14:textId="1351800B" w:rsidR="00655C37" w:rsidRDefault="00E8614C" w:rsidP="0030023A">
      <w:r>
        <w:t>Predmetom analýzy by malo byť obdobie uplynulých min. 10 rokov, ak nie je pri jednotlivých úlohách napísané inak.</w:t>
      </w:r>
    </w:p>
    <w:p w14:paraId="498A9B4A" w14:textId="50793E4D" w:rsidR="006A49FD" w:rsidRPr="00655C37" w:rsidRDefault="00E8614C" w:rsidP="00655C37">
      <w:pPr>
        <w:pStyle w:val="Nadpis2"/>
      </w:pPr>
      <w:bookmarkStart w:id="3" w:name="_Toc39243"/>
      <w:r w:rsidRPr="00655C37">
        <w:t>A.1. Identifikácia problémov a cieľov vo východiskových dokumentoch</w:t>
      </w:r>
      <w:bookmarkEnd w:id="3"/>
    </w:p>
    <w:p w14:paraId="65743049" w14:textId="43A107FB" w:rsidR="006A49FD" w:rsidRDefault="00E8614C" w:rsidP="0030023A">
      <w:r>
        <w:t>A.1.1.</w:t>
      </w:r>
      <w:r>
        <w:rPr>
          <w:rFonts w:ascii="Arial" w:eastAsia="Arial" w:hAnsi="Arial" w:cs="Arial"/>
        </w:rPr>
        <w:t xml:space="preserve"> </w:t>
      </w:r>
      <w:r>
        <w:t>Identifikovať problémy</w:t>
      </w:r>
      <w:r w:rsidR="00D3282E">
        <w:t>,</w:t>
      </w:r>
      <w:r>
        <w:t xml:space="preserve"> ciele</w:t>
      </w:r>
      <w:r w:rsidR="00D3282E">
        <w:t xml:space="preserve"> a</w:t>
      </w:r>
      <w:r w:rsidR="00D3282E">
        <w:rPr>
          <w:rFonts w:ascii="Calibri" w:hAnsi="Calibri"/>
        </w:rPr>
        <w:t> </w:t>
      </w:r>
      <w:r w:rsidR="00D3282E">
        <w:t>oblasti riešenia</w:t>
      </w:r>
      <w:r>
        <w:t xml:space="preserve"> súvisiace s VOD vo východiskových a strategických dokumentoch, pričom budú analyzované najmä tieto dokumenty: </w:t>
      </w:r>
    </w:p>
    <w:p w14:paraId="356D4885" w14:textId="77777777" w:rsidR="006A49FD" w:rsidRPr="00AD2860" w:rsidRDefault="00E8614C" w:rsidP="00DF064A">
      <w:pPr>
        <w:pStyle w:val="Odsekzoznamu"/>
        <w:numPr>
          <w:ilvl w:val="0"/>
          <w:numId w:val="1"/>
        </w:numPr>
      </w:pPr>
      <w:r w:rsidRPr="00AD2860">
        <w:rPr>
          <w:u w:color="000000"/>
        </w:rPr>
        <w:t xml:space="preserve">platné strategické dokumenty na úrovni </w:t>
      </w:r>
      <w:r w:rsidRPr="00AD2860">
        <w:rPr>
          <w:b/>
          <w:u w:color="000000"/>
        </w:rPr>
        <w:t>štátu</w:t>
      </w:r>
      <w:r w:rsidRPr="00AD2860">
        <w:t xml:space="preserve">, najmä: </w:t>
      </w:r>
    </w:p>
    <w:p w14:paraId="3C83F4A7" w14:textId="77777777" w:rsidR="006A49FD" w:rsidRPr="00AD2860" w:rsidRDefault="00E8614C" w:rsidP="00DF064A">
      <w:pPr>
        <w:pStyle w:val="Odsekzoznamu"/>
        <w:numPr>
          <w:ilvl w:val="2"/>
          <w:numId w:val="25"/>
        </w:numPr>
      </w:pPr>
      <w:r w:rsidRPr="00AD2860">
        <w:t>Plán obnovy – cestovná mapa k lepšiemu Slovensku (najmä oblasť Zelená ekonomika, komponent č. 3 Udržateľná doprava; ďalej len „</w:t>
      </w:r>
      <w:r w:rsidRPr="00AD2860">
        <w:rPr>
          <w:b/>
          <w:i/>
        </w:rPr>
        <w:t>Plán obnovy</w:t>
      </w:r>
      <w:r w:rsidRPr="00AD2860">
        <w:t xml:space="preserve">“): </w:t>
      </w:r>
      <w:hyperlink r:id="rId10">
        <w:r w:rsidR="006A49FD" w:rsidRPr="00AD2860">
          <w:rPr>
            <w:color w:val="002E49"/>
            <w:u w:val="single" w:color="002E49"/>
          </w:rPr>
          <w:t>https://www.planobnovy.sk/</w:t>
        </w:r>
      </w:hyperlink>
      <w:hyperlink r:id="rId11">
        <w:r w:rsidR="006A49FD" w:rsidRPr="00AD2860">
          <w:t>,</w:t>
        </w:r>
      </w:hyperlink>
      <w:r w:rsidRPr="00AD2860">
        <w:t xml:space="preserve"> </w:t>
      </w:r>
    </w:p>
    <w:p w14:paraId="2D4D7872" w14:textId="77777777" w:rsidR="006A49FD" w:rsidRPr="00AD2860" w:rsidRDefault="00E8614C" w:rsidP="00DF064A">
      <w:pPr>
        <w:pStyle w:val="Odsekzoznamu"/>
        <w:numPr>
          <w:ilvl w:val="2"/>
          <w:numId w:val="25"/>
        </w:numPr>
      </w:pPr>
      <w:r w:rsidRPr="00AD2860">
        <w:t xml:space="preserve">Strategický plán rozvoja dopravy SR do roku 2030: </w:t>
      </w:r>
      <w:hyperlink r:id="rId12">
        <w:r w:rsidR="006A49FD" w:rsidRPr="00AD2860">
          <w:rPr>
            <w:color w:val="002E49"/>
            <w:u w:val="single" w:color="002E49"/>
          </w:rPr>
          <w:t xml:space="preserve">https://www.opii.gov.sk/download/d/strategicky_plan_rozvoja_dopravy_SR_do </w:t>
        </w:r>
      </w:hyperlink>
      <w:hyperlink r:id="rId13">
        <w:r w:rsidR="006A49FD" w:rsidRPr="00AD2860">
          <w:rPr>
            <w:color w:val="002E49"/>
            <w:u w:val="single" w:color="002E49"/>
          </w:rPr>
          <w:t>_roku_2030.pdf</w:t>
        </w:r>
      </w:hyperlink>
      <w:hyperlink r:id="rId14">
        <w:r w:rsidR="006A49FD" w:rsidRPr="00AD2860">
          <w:t>,</w:t>
        </w:r>
      </w:hyperlink>
      <w:r w:rsidRPr="00AD2860">
        <w:t xml:space="preserve"> </w:t>
      </w:r>
    </w:p>
    <w:p w14:paraId="101275B9" w14:textId="370AB22C" w:rsidR="006A49FD" w:rsidRPr="00AD2860" w:rsidRDefault="00E8614C" w:rsidP="00DF064A">
      <w:pPr>
        <w:pStyle w:val="Odsekzoznamu"/>
        <w:numPr>
          <w:ilvl w:val="2"/>
          <w:numId w:val="25"/>
        </w:numPr>
      </w:pPr>
      <w:r w:rsidRPr="00AD2860">
        <w:t>Rámcový plán dopravnej obslužnosti a štandardy dopravnej obsluhy:</w:t>
      </w:r>
    </w:p>
    <w:p w14:paraId="045DF17F" w14:textId="1A6E6A3C" w:rsidR="006A49FD" w:rsidRPr="00AD2860" w:rsidRDefault="00E8614C" w:rsidP="00DF064A">
      <w:pPr>
        <w:pStyle w:val="Odsekzoznamu"/>
        <w:numPr>
          <w:ilvl w:val="2"/>
          <w:numId w:val="25"/>
        </w:numPr>
      </w:pPr>
      <w:r w:rsidRPr="00AD2860">
        <w:t>Plán dopravnej obslužnosti pre železničnú osobnú dopravu (ďalej len „</w:t>
      </w:r>
      <w:r w:rsidRPr="00AD2860">
        <w:rPr>
          <w:b/>
          <w:i/>
        </w:rPr>
        <w:t>PDO ŽD</w:t>
      </w:r>
      <w:r w:rsidRPr="00AD2860">
        <w:t>“):</w:t>
      </w:r>
      <w:r w:rsidR="00AD2860">
        <w:t xml:space="preserve"> </w:t>
      </w:r>
      <w:hyperlink r:id="rId15" w:history="1">
        <w:r w:rsidR="00AD2860" w:rsidRPr="00AD2860">
          <w:rPr>
            <w:rStyle w:val="Hypertextovprepojenie"/>
          </w:rPr>
          <w:t>https://www.mindop.sk/eurofondy/plan-obnovy/verejna-osobna-doprava/plan-dopravnej-obsluznosti-pre-zeleznicnu-osobnu-dopravu</w:t>
        </w:r>
      </w:hyperlink>
      <w:hyperlink r:id="rId16">
        <w:r w:rsidR="006A49FD" w:rsidRPr="00AD2860">
          <w:t>,</w:t>
        </w:r>
      </w:hyperlink>
    </w:p>
    <w:p w14:paraId="2306586D" w14:textId="6B6BEFFB" w:rsidR="006A49FD" w:rsidRPr="00AD2860" w:rsidRDefault="00E8614C" w:rsidP="00DF064A">
      <w:pPr>
        <w:pStyle w:val="Odsekzoznamu"/>
        <w:numPr>
          <w:ilvl w:val="2"/>
          <w:numId w:val="25"/>
        </w:numPr>
      </w:pPr>
      <w:r w:rsidRPr="00AD2860">
        <w:t>Daňové prognózy Ministerstva financií Slovenskej republiky:</w:t>
      </w:r>
      <w:r w:rsidR="00AD2860">
        <w:t xml:space="preserve"> </w:t>
      </w:r>
      <w:hyperlink r:id="rId17" w:history="1">
        <w:r w:rsidR="00AD2860" w:rsidRPr="00AD2860">
          <w:rPr>
            <w:rStyle w:val="Hypertextovprepojenie"/>
          </w:rPr>
          <w:t>https://www.mfsr.sk/sk/financie/institut-financnej-politiky/ekonomicke-prognozy/danove-prognozy/danove-prognozy.html</w:t>
        </w:r>
      </w:hyperlink>
      <w:hyperlink r:id="rId18">
        <w:r w:rsidR="006A49FD" w:rsidRPr="00AD2860">
          <w:t>,</w:t>
        </w:r>
      </w:hyperlink>
    </w:p>
    <w:p w14:paraId="457B056B" w14:textId="1A9C5421" w:rsidR="006A49FD" w:rsidRDefault="00E8614C" w:rsidP="00DF064A">
      <w:pPr>
        <w:pStyle w:val="Odsekzoznamu"/>
        <w:numPr>
          <w:ilvl w:val="2"/>
          <w:numId w:val="25"/>
        </w:numPr>
      </w:pPr>
      <w:r w:rsidRPr="00AD2860">
        <w:t>Komunálna kalkulačka Rady pre rozpočtovú zodpovednosť:</w:t>
      </w:r>
      <w:r w:rsidR="00AD2860">
        <w:t xml:space="preserve"> </w:t>
      </w:r>
      <w:hyperlink r:id="rId19" w:history="1">
        <w:r w:rsidR="00AD2860" w:rsidRPr="000B2C37">
          <w:rPr>
            <w:rStyle w:val="Hypertextovprepojenie"/>
          </w:rPr>
          <w:t>https://www.rrz.sk/komunalna</w:t>
        </w:r>
      </w:hyperlink>
      <w:hyperlink r:id="rId20">
        <w:r w:rsidR="006A49FD" w:rsidRPr="00AD2860">
          <w:rPr>
            <w:color w:val="002E49"/>
            <w:u w:val="single" w:color="002E49"/>
          </w:rPr>
          <w:t>-</w:t>
        </w:r>
      </w:hyperlink>
      <w:hyperlink r:id="rId21">
        <w:r w:rsidR="006A49FD" w:rsidRPr="00AD2860">
          <w:rPr>
            <w:color w:val="002E49"/>
            <w:u w:val="single" w:color="002E49"/>
          </w:rPr>
          <w:t>kalkulacka/</w:t>
        </w:r>
      </w:hyperlink>
      <w:hyperlink r:id="rId22">
        <w:r w:rsidR="006A49FD" w:rsidRPr="00AD2860">
          <w:t>;</w:t>
        </w:r>
      </w:hyperlink>
    </w:p>
    <w:p w14:paraId="52E7B330" w14:textId="2BB8391E" w:rsidR="00D3282E" w:rsidRPr="00AD2860" w:rsidRDefault="00D3282E" w:rsidP="00DF064A">
      <w:pPr>
        <w:pStyle w:val="Odsekzoznamu"/>
        <w:numPr>
          <w:ilvl w:val="2"/>
          <w:numId w:val="25"/>
        </w:numPr>
      </w:pPr>
      <w:r>
        <w:t>Projekt zavedenia Národného integrovaného cestovného lístka</w:t>
      </w:r>
    </w:p>
    <w:p w14:paraId="1B8BC013" w14:textId="77777777" w:rsidR="006A49FD" w:rsidRPr="00AD2860" w:rsidRDefault="00E8614C" w:rsidP="00DF064A">
      <w:pPr>
        <w:pStyle w:val="Odsekzoznamu"/>
        <w:numPr>
          <w:ilvl w:val="0"/>
          <w:numId w:val="1"/>
        </w:numPr>
      </w:pPr>
      <w:r w:rsidRPr="00AD2860">
        <w:rPr>
          <w:u w:color="000000"/>
        </w:rPr>
        <w:t xml:space="preserve">platné strategické dokumenty na úrovni </w:t>
      </w:r>
      <w:r w:rsidRPr="00AD2860">
        <w:rPr>
          <w:b/>
          <w:u w:color="000000"/>
        </w:rPr>
        <w:t>kraja</w:t>
      </w:r>
      <w:r w:rsidRPr="00AD2860">
        <w:t xml:space="preserve">, najmä: </w:t>
      </w:r>
    </w:p>
    <w:p w14:paraId="2D10B9F8" w14:textId="457E178F" w:rsidR="00AD2860" w:rsidRPr="00AD2860" w:rsidRDefault="00E8614C" w:rsidP="00DF064A">
      <w:pPr>
        <w:pStyle w:val="Odsekzoznamu"/>
        <w:numPr>
          <w:ilvl w:val="1"/>
          <w:numId w:val="26"/>
        </w:numPr>
      </w:pPr>
      <w:r w:rsidRPr="00AD2860">
        <w:t xml:space="preserve">Plán udržateľnej mobility </w:t>
      </w:r>
      <w:r w:rsidR="00AD2860" w:rsidRPr="00AD2860">
        <w:t>Banskobystrického</w:t>
      </w:r>
      <w:r w:rsidRPr="00AD2860">
        <w:t xml:space="preserve"> samosprávneho kraja a Plán dopravnej obslužnosti </w:t>
      </w:r>
      <w:r w:rsidR="00AD2860" w:rsidRPr="00AD2860">
        <w:t xml:space="preserve">Banskobystrického </w:t>
      </w:r>
      <w:r w:rsidRPr="00AD2860">
        <w:t>samosprávneho kraja (ďalej len „</w:t>
      </w:r>
      <w:r w:rsidRPr="00AD2860">
        <w:rPr>
          <w:b/>
          <w:i/>
        </w:rPr>
        <w:t xml:space="preserve">PUM </w:t>
      </w:r>
      <w:r w:rsidR="00AD2860" w:rsidRPr="00AD2860">
        <w:rPr>
          <w:b/>
          <w:i/>
        </w:rPr>
        <w:t>BBSK</w:t>
      </w:r>
      <w:r w:rsidRPr="00AD2860">
        <w:t>“, resp. „</w:t>
      </w:r>
      <w:r w:rsidRPr="00AD2860">
        <w:rPr>
          <w:b/>
          <w:i/>
        </w:rPr>
        <w:t xml:space="preserve">PDO </w:t>
      </w:r>
      <w:r w:rsidR="00AD2860" w:rsidRPr="00AD2860">
        <w:rPr>
          <w:b/>
          <w:i/>
        </w:rPr>
        <w:t>BBSK</w:t>
      </w:r>
      <w:r w:rsidRPr="00AD2860">
        <w:t>“):</w:t>
      </w:r>
      <w:r w:rsidR="00AD2860" w:rsidRPr="00AD2860">
        <w:br/>
      </w:r>
      <w:hyperlink r:id="rId23" w:history="1">
        <w:r w:rsidR="00AD2860" w:rsidRPr="00AD2860">
          <w:rPr>
            <w:rStyle w:val="Hypertextovprepojenie"/>
          </w:rPr>
          <w:t>https://www.bbsk.sk/sekcie/plan-udrzatelnej-mobility</w:t>
        </w:r>
      </w:hyperlink>
      <w:r w:rsidR="00AD2860" w:rsidRPr="00AD2860">
        <w:br/>
      </w:r>
      <w:hyperlink r:id="rId24" w:history="1">
        <w:r w:rsidR="00AD2860" w:rsidRPr="00AD2860">
          <w:rPr>
            <w:rStyle w:val="Hypertextovprepojenie"/>
          </w:rPr>
          <w:t>https://www.bbsk.sk/plan-dopravnej-obsluznosti</w:t>
        </w:r>
      </w:hyperlink>
    </w:p>
    <w:p w14:paraId="398FBF5A" w14:textId="161CD4E9" w:rsidR="00AD2860" w:rsidRPr="00AD2860" w:rsidRDefault="00E8614C" w:rsidP="00DF064A">
      <w:pPr>
        <w:pStyle w:val="Odsekzoznamu"/>
        <w:numPr>
          <w:ilvl w:val="1"/>
          <w:numId w:val="27"/>
        </w:numPr>
      </w:pPr>
      <w:r w:rsidRPr="00AD2860">
        <w:t xml:space="preserve">Program hospodárskeho rozvoja a sociálneho rozvoja </w:t>
      </w:r>
      <w:r w:rsidR="00AD2860" w:rsidRPr="00AD2860">
        <w:t>BBSK</w:t>
      </w:r>
      <w:r w:rsidRPr="00AD2860">
        <w:t xml:space="preserve"> na roky 202</w:t>
      </w:r>
      <w:r w:rsidR="00AD2860" w:rsidRPr="00AD2860">
        <w:t>2</w:t>
      </w:r>
      <w:r w:rsidRPr="00AD2860">
        <w:t xml:space="preserve"> – 20</w:t>
      </w:r>
      <w:r w:rsidR="00AD2860" w:rsidRPr="00AD2860">
        <w:t>30</w:t>
      </w:r>
      <w:r w:rsidRPr="00AD2860">
        <w:t xml:space="preserve"> (ďalej len „</w:t>
      </w:r>
      <w:r w:rsidRPr="00AD2860">
        <w:rPr>
          <w:b/>
          <w:i/>
        </w:rPr>
        <w:t xml:space="preserve">PHSR </w:t>
      </w:r>
      <w:r w:rsidR="00AD2860" w:rsidRPr="00AD2860">
        <w:rPr>
          <w:b/>
          <w:i/>
        </w:rPr>
        <w:t>BBSK</w:t>
      </w:r>
      <w:r w:rsidRPr="00AD2860">
        <w:t xml:space="preserve">“): </w:t>
      </w:r>
      <w:hyperlink r:id="rId25" w:history="1">
        <w:r w:rsidR="00AD2860" w:rsidRPr="00AD2860">
          <w:rPr>
            <w:rStyle w:val="Hypertextovprepojenie"/>
          </w:rPr>
          <w:t>https://www.bbsk.sk/phsr-bbsk-2022-2030</w:t>
        </w:r>
      </w:hyperlink>
    </w:p>
    <w:p w14:paraId="4B7F9F9C" w14:textId="4982BFF3" w:rsidR="006A49FD" w:rsidRPr="00AD2860" w:rsidRDefault="00E8614C" w:rsidP="00DF064A">
      <w:pPr>
        <w:pStyle w:val="Odsekzoznamu"/>
        <w:numPr>
          <w:ilvl w:val="1"/>
          <w:numId w:val="28"/>
        </w:numPr>
      </w:pPr>
      <w:r w:rsidRPr="00AD2860">
        <w:t xml:space="preserve">Územný plán veľkého územného celku </w:t>
      </w:r>
      <w:r w:rsidR="00022039">
        <w:t>Banskobystrický</w:t>
      </w:r>
      <w:r w:rsidRPr="00AD2860">
        <w:t xml:space="preserve"> kraj (ďalej len </w:t>
      </w:r>
      <w:r w:rsidRPr="00AD2860">
        <w:rPr>
          <w:b/>
          <w:i/>
        </w:rPr>
        <w:t xml:space="preserve">„ÚP VÚC </w:t>
      </w:r>
      <w:r w:rsidR="00B266DC">
        <w:rPr>
          <w:b/>
          <w:i/>
        </w:rPr>
        <w:t>BBK</w:t>
      </w:r>
      <w:r w:rsidRPr="00AD2860">
        <w:rPr>
          <w:b/>
          <w:i/>
        </w:rPr>
        <w:t>“</w:t>
      </w:r>
      <w:r w:rsidRPr="00AD2860">
        <w:t xml:space="preserve">): </w:t>
      </w:r>
      <w:hyperlink r:id="rId26" w:history="1">
        <w:r w:rsidR="00B266DC" w:rsidRPr="000B2C37">
          <w:rPr>
            <w:rStyle w:val="Hypertextovprepojenie"/>
          </w:rPr>
          <w:t>https://www.bbsk.sk/uzemny-plan-vuc-bbk</w:t>
        </w:r>
      </w:hyperlink>
      <w:hyperlink r:id="rId27">
        <w:r w:rsidR="006A49FD" w:rsidRPr="00AD2860">
          <w:t>;</w:t>
        </w:r>
      </w:hyperlink>
    </w:p>
    <w:p w14:paraId="7A1B102A" w14:textId="27DE802B" w:rsidR="006A49FD" w:rsidRPr="00AD2860" w:rsidRDefault="00E8614C" w:rsidP="00DF064A">
      <w:pPr>
        <w:pStyle w:val="Odsekzoznamu"/>
        <w:numPr>
          <w:ilvl w:val="0"/>
          <w:numId w:val="1"/>
        </w:numPr>
      </w:pPr>
      <w:r w:rsidRPr="00AD2860">
        <w:rPr>
          <w:u w:color="000000"/>
        </w:rPr>
        <w:t xml:space="preserve">platné strategické dokumenty na úrovni </w:t>
      </w:r>
      <w:r w:rsidRPr="00AD2860">
        <w:rPr>
          <w:b/>
          <w:u w:color="000000"/>
        </w:rPr>
        <w:t>mesta</w:t>
      </w:r>
      <w:r w:rsidRPr="00AD2860">
        <w:t>, najmä:</w:t>
      </w:r>
    </w:p>
    <w:p w14:paraId="7B481C0E" w14:textId="34DA0F9E" w:rsidR="006A49FD" w:rsidRPr="00AD2860" w:rsidRDefault="00DC58FD" w:rsidP="004D33EF">
      <w:pPr>
        <w:pStyle w:val="Odsekzoznamu"/>
        <w:numPr>
          <w:ilvl w:val="0"/>
          <w:numId w:val="29"/>
        </w:numPr>
        <w:ind w:left="1843" w:hanging="425"/>
      </w:pPr>
      <w:r w:rsidRPr="00DC58FD">
        <w:t>Plán udržateľnej mobility funkčného územia krajského mesta Banská Bystrica</w:t>
      </w:r>
      <w:r w:rsidRPr="00AD2860">
        <w:t xml:space="preserve"> 2022; ďalej len „</w:t>
      </w:r>
      <w:r w:rsidRPr="00AD2860">
        <w:rPr>
          <w:b/>
          <w:i/>
        </w:rPr>
        <w:t>PUM</w:t>
      </w:r>
      <w:r w:rsidRPr="00AD2860">
        <w:t xml:space="preserve">“): </w:t>
      </w:r>
      <w:hyperlink r:id="rId28" w:history="1">
        <w:r w:rsidR="00E140A6" w:rsidRPr="00E140A6">
          <w:rPr>
            <w:rStyle w:val="Hypertextovprepojenie"/>
          </w:rPr>
          <w:t>https://www.banskabystrica.sk/uzemne-</w:t>
        </w:r>
        <w:r w:rsidR="00E140A6" w:rsidRPr="00E140A6">
          <w:rPr>
            <w:rStyle w:val="Hypertextovprepojenie"/>
          </w:rPr>
          <w:lastRenderedPageBreak/>
          <w:t>planovanie/plan-udrzatelnej-mobility-funkcneho-uzemia-krajskeho-mesta-banska-bystrica-r-2022/</w:t>
        </w:r>
      </w:hyperlink>
      <w:r w:rsidR="00590B29" w:rsidRPr="00590B29">
        <w:t xml:space="preserve"> </w:t>
      </w:r>
    </w:p>
    <w:p w14:paraId="1AF86999" w14:textId="1DE7C70B" w:rsidR="006A49FD" w:rsidRPr="00AD2860" w:rsidRDefault="00E8614C" w:rsidP="00DF064A">
      <w:pPr>
        <w:pStyle w:val="Odsekzoznamu"/>
        <w:numPr>
          <w:ilvl w:val="0"/>
          <w:numId w:val="29"/>
        </w:numPr>
      </w:pPr>
      <w:r w:rsidRPr="00AD2860">
        <w:t>platné územnoplánovacie dokumenty mesta, najmä:</w:t>
      </w:r>
    </w:p>
    <w:p w14:paraId="46F7C04A" w14:textId="299BD321" w:rsidR="006A49FD" w:rsidRPr="00AD2860" w:rsidRDefault="00DC58FD" w:rsidP="00DF064A">
      <w:pPr>
        <w:pStyle w:val="Odsekzoznamu"/>
        <w:numPr>
          <w:ilvl w:val="1"/>
          <w:numId w:val="29"/>
        </w:numPr>
      </w:pPr>
      <w:r w:rsidRPr="00DC58FD">
        <w:t>Územný plán mesta Banská Bystrica</w:t>
      </w:r>
      <w:r>
        <w:t xml:space="preserve"> 2015</w:t>
      </w:r>
      <w:r w:rsidRPr="00AD2860">
        <w:t xml:space="preserve"> (ďalej len „</w:t>
      </w:r>
      <w:r>
        <w:rPr>
          <w:b/>
          <w:i/>
        </w:rPr>
        <w:t>ÚPN BB</w:t>
      </w:r>
      <w:r w:rsidRPr="00AD2860">
        <w:t xml:space="preserve">“):  </w:t>
      </w:r>
      <w:hyperlink r:id="rId29" w:history="1">
        <w:r w:rsidR="00CD5CB2" w:rsidRPr="00CD5CB2">
          <w:rPr>
            <w:rStyle w:val="Hypertextovprepojenie"/>
          </w:rPr>
          <w:t>https://www.banskabystrica.sk/uzemne-planovanie/kategorie-uzemnych-planov/uzemny-plan-mesta-banska-bystrica/</w:t>
        </w:r>
      </w:hyperlink>
    </w:p>
    <w:p w14:paraId="2CA13519" w14:textId="61C0801B" w:rsidR="006A49FD" w:rsidRPr="00AD2860" w:rsidRDefault="00E8614C" w:rsidP="00DF064A">
      <w:pPr>
        <w:pStyle w:val="Odsekzoznamu"/>
        <w:numPr>
          <w:ilvl w:val="0"/>
          <w:numId w:val="29"/>
        </w:numPr>
      </w:pPr>
      <w:r w:rsidRPr="00AD2860">
        <w:t xml:space="preserve">Program rozvoja mesta </w:t>
      </w:r>
      <w:r w:rsidR="00771EA3">
        <w:t>Banská Bystrica 2030</w:t>
      </w:r>
      <w:r w:rsidRPr="00AD2860">
        <w:t xml:space="preserve"> (ďalej len „</w:t>
      </w:r>
      <w:r w:rsidR="00771EA3">
        <w:rPr>
          <w:b/>
          <w:i/>
        </w:rPr>
        <w:t>PRM</w:t>
      </w:r>
      <w:r w:rsidRPr="00AD2860">
        <w:t xml:space="preserve">“): </w:t>
      </w:r>
      <w:hyperlink r:id="rId30" w:history="1">
        <w:r w:rsidR="00B266DC" w:rsidRPr="00B266DC">
          <w:rPr>
            <w:rStyle w:val="Hypertextovprepojenie"/>
          </w:rPr>
          <w:t>https://www.banskabystrica.sk/samosprava/otvorena-samosprava-ogp-local/participativne-planovanie/program-rozvoja-mesta-2030/</w:t>
        </w:r>
      </w:hyperlink>
      <w:hyperlink r:id="rId31">
        <w:r w:rsidR="006A49FD" w:rsidRPr="00AD2860">
          <w:t>,</w:t>
        </w:r>
      </w:hyperlink>
      <w:r w:rsidRPr="00AD2860">
        <w:t xml:space="preserve"> </w:t>
      </w:r>
    </w:p>
    <w:p w14:paraId="3F7EC3E4" w14:textId="6670DE33" w:rsidR="006A49FD" w:rsidRPr="00AD2860" w:rsidRDefault="00E8614C" w:rsidP="00DF064A">
      <w:pPr>
        <w:pStyle w:val="Odsekzoznamu"/>
        <w:numPr>
          <w:ilvl w:val="0"/>
          <w:numId w:val="29"/>
        </w:numPr>
      </w:pPr>
      <w:r w:rsidRPr="00AD2860">
        <w:t xml:space="preserve">Programový rozpočet mesta </w:t>
      </w:r>
      <w:r w:rsidR="006213A3">
        <w:t>Banská Bystrica</w:t>
      </w:r>
      <w:r w:rsidRPr="00AD2860">
        <w:t xml:space="preserve"> na roky </w:t>
      </w:r>
      <w:r w:rsidR="00D504CF">
        <w:t>2026-2028</w:t>
      </w:r>
      <w:r w:rsidRPr="00AD2860">
        <w:t xml:space="preserve"> a ďalšie: </w:t>
      </w:r>
      <w:hyperlink r:id="rId32" w:history="1">
        <w:r w:rsidR="00D504CF" w:rsidRPr="00D504CF">
          <w:rPr>
            <w:rStyle w:val="Hypertextovprepojenie"/>
          </w:rPr>
          <w:t>https://www.banskabystrica.sk/dokumenty-mesta/rozpocty-mesta/</w:t>
        </w:r>
      </w:hyperlink>
      <w:hyperlink r:id="rId33">
        <w:r w:rsidR="006A49FD" w:rsidRPr="00AD2860">
          <w:t>;</w:t>
        </w:r>
      </w:hyperlink>
      <w:r w:rsidRPr="00AD2860">
        <w:t xml:space="preserve"> </w:t>
      </w:r>
    </w:p>
    <w:p w14:paraId="7D2DEA6D" w14:textId="77777777" w:rsidR="006A49FD" w:rsidRPr="00AD2860" w:rsidRDefault="00E8614C" w:rsidP="00DF064A">
      <w:pPr>
        <w:pStyle w:val="Odsekzoznamu"/>
        <w:numPr>
          <w:ilvl w:val="0"/>
          <w:numId w:val="29"/>
        </w:numPr>
      </w:pPr>
      <w:r w:rsidRPr="00AD2860">
        <w:rPr>
          <w:u w:color="000000"/>
        </w:rPr>
        <w:t>dokumenty týkajúce sa prevádzky systému pravidelnej mestskej dopravy</w:t>
      </w:r>
      <w:r w:rsidRPr="00AD2860">
        <w:t xml:space="preserve">, najmä: </w:t>
      </w:r>
    </w:p>
    <w:p w14:paraId="65874750" w14:textId="2645E560" w:rsidR="006A49FD" w:rsidRDefault="00E8614C" w:rsidP="00DF064A">
      <w:pPr>
        <w:pStyle w:val="Odsekzoznamu"/>
        <w:numPr>
          <w:ilvl w:val="1"/>
          <w:numId w:val="29"/>
        </w:numPr>
      </w:pPr>
      <w:r w:rsidRPr="00AD2860">
        <w:t xml:space="preserve">platná Zmluva </w:t>
      </w:r>
      <w:r w:rsidR="00593D89" w:rsidRPr="00593D89">
        <w:t xml:space="preserve">o službách vo verejnom záujme v mestskej autobusovej doprave </w:t>
      </w:r>
      <w:r w:rsidRPr="00AD2860">
        <w:t xml:space="preserve"> (vrátane dodatkov v stave platnom k dokončeniu PDO</w:t>
      </w:r>
      <w:r w:rsidR="00593D89">
        <w:t>)</w:t>
      </w:r>
    </w:p>
    <w:p w14:paraId="7CBF4700" w14:textId="4EE33025" w:rsidR="00593D89" w:rsidRPr="00AD2860" w:rsidRDefault="002D14C6" w:rsidP="00DF064A">
      <w:pPr>
        <w:pStyle w:val="Odsekzoznamu"/>
        <w:numPr>
          <w:ilvl w:val="1"/>
          <w:numId w:val="29"/>
        </w:numPr>
      </w:pPr>
      <w:r w:rsidRPr="00AD2860">
        <w:t xml:space="preserve">platná Zmluva </w:t>
      </w:r>
      <w:r w:rsidRPr="002D14C6">
        <w:t>o službách vo verejnom záujme v mestskej trolejbusovej doprave</w:t>
      </w:r>
      <w:r>
        <w:t xml:space="preserve"> </w:t>
      </w:r>
      <w:r w:rsidRPr="00AD2860">
        <w:t>(vrátane dodatkov v stave platnom k dokončeniu PDO</w:t>
      </w:r>
      <w:r>
        <w:t>)</w:t>
      </w:r>
    </w:p>
    <w:p w14:paraId="0F343255" w14:textId="0969CBE6" w:rsidR="0017037A" w:rsidRDefault="00E8614C" w:rsidP="00DF064A">
      <w:pPr>
        <w:pStyle w:val="Odsekzoznamu"/>
        <w:numPr>
          <w:ilvl w:val="1"/>
          <w:numId w:val="29"/>
        </w:numPr>
      </w:pPr>
      <w:r w:rsidRPr="00AD2860">
        <w:t xml:space="preserve">Plán dopravnej obslužnosti </w:t>
      </w:r>
      <w:r w:rsidR="00734DC6">
        <w:t xml:space="preserve">mesta Banská Bystrica </w:t>
      </w:r>
      <w:r w:rsidR="0017037A">
        <w:t xml:space="preserve">2022 </w:t>
      </w:r>
      <w:hyperlink r:id="rId34" w:history="1">
        <w:r w:rsidR="0017037A" w:rsidRPr="0017037A">
          <w:rPr>
            <w:rStyle w:val="Hypertextovprepojenie"/>
          </w:rPr>
          <w:t>https://cdn.banskabystrica.sk/2023/06/PDO-mesta-Banska-Bystrica.pdf</w:t>
        </w:r>
      </w:hyperlink>
    </w:p>
    <w:p w14:paraId="07FF7A53" w14:textId="6EF53388" w:rsidR="006A49FD" w:rsidRPr="00AD2860" w:rsidRDefault="00E8614C" w:rsidP="00DF064A">
      <w:pPr>
        <w:pStyle w:val="Odsekzoznamu"/>
        <w:numPr>
          <w:ilvl w:val="0"/>
          <w:numId w:val="29"/>
        </w:numPr>
      </w:pPr>
      <w:r w:rsidRPr="00AD2860">
        <w:rPr>
          <w:u w:color="000000"/>
        </w:rPr>
        <w:t>dokumenty týkajúce sa integrovaného dopravného systému</w:t>
      </w:r>
      <w:r w:rsidRPr="00AD2860">
        <w:t xml:space="preserve">, najmä: </w:t>
      </w:r>
    </w:p>
    <w:p w14:paraId="6F04684A" w14:textId="5944C31A" w:rsidR="006A49FD" w:rsidRPr="00AD2860" w:rsidRDefault="00E8614C" w:rsidP="00DF064A">
      <w:pPr>
        <w:pStyle w:val="Odsekzoznamu"/>
        <w:numPr>
          <w:ilvl w:val="1"/>
          <w:numId w:val="29"/>
        </w:numPr>
      </w:pPr>
      <w:r w:rsidRPr="00AD2860">
        <w:t xml:space="preserve">platný Prepravný poriadok IDS </w:t>
      </w:r>
      <w:r w:rsidR="00CB7E1A">
        <w:t>BBSK</w:t>
      </w:r>
      <w:r w:rsidRPr="00AD2860">
        <w:t xml:space="preserve"> (a tarifa; aktuálny stav – pred integráciou </w:t>
      </w:r>
      <w:r w:rsidR="00B17A74">
        <w:t>MDS</w:t>
      </w:r>
      <w:r w:rsidRPr="00AD2860">
        <w:t xml:space="preserve"> </w:t>
      </w:r>
      <w:r w:rsidR="00D504CF">
        <w:t>Banská Bystrica</w:t>
      </w:r>
      <w:r w:rsidRPr="00AD2860">
        <w:t xml:space="preserve">):  </w:t>
      </w:r>
      <w:hyperlink r:id="rId35" w:history="1">
        <w:r w:rsidR="00B20850" w:rsidRPr="00B20850">
          <w:rPr>
            <w:rStyle w:val="Hypertextovprepojenie"/>
          </w:rPr>
          <w:t>https://idsbbsk.sk/prepravny-poriadok/</w:t>
        </w:r>
      </w:hyperlink>
    </w:p>
    <w:p w14:paraId="0F165E76" w14:textId="4BF0C876" w:rsidR="006A49FD" w:rsidRDefault="00E8614C" w:rsidP="00655C37">
      <w:pPr>
        <w:pStyle w:val="Nadpis2"/>
      </w:pPr>
      <w:bookmarkStart w:id="4" w:name="_Toc39244"/>
      <w:r>
        <w:t>A.2. Analýza a prognóza dopytu</w:t>
      </w:r>
      <w:bookmarkEnd w:id="4"/>
    </w:p>
    <w:p w14:paraId="683291B5" w14:textId="208F1C00" w:rsidR="006A49FD" w:rsidRDefault="00E8614C" w:rsidP="0030023A">
      <w:r>
        <w:t>A.2.1.</w:t>
      </w:r>
      <w:r w:rsidR="000547F9">
        <w:rPr>
          <w:rFonts w:ascii="Arial" w:eastAsia="Arial" w:hAnsi="Arial" w:cs="Arial"/>
        </w:rPr>
        <w:tab/>
      </w:r>
      <w:r>
        <w:t>Analyzovať a prognózovať demografiu v záujmovom území vrátane zmien jej štruktúry podľa veku a vzdelania na základe analýz a prognóz spracovaných pre ÚPN</w:t>
      </w:r>
      <w:r w:rsidR="00B72C2F">
        <w:t xml:space="preserve"> BB</w:t>
      </w:r>
      <w:r>
        <w:t xml:space="preserve"> a </w:t>
      </w:r>
      <w:r w:rsidR="00B72C2F">
        <w:t>PUM</w:t>
      </w:r>
      <w:r>
        <w:t xml:space="preserve">. </w:t>
      </w:r>
    </w:p>
    <w:p w14:paraId="770CB979" w14:textId="53FC4A96" w:rsidR="006A49FD" w:rsidRDefault="00E8614C" w:rsidP="0030023A">
      <w:r>
        <w:t>A.2.2.</w:t>
      </w:r>
      <w:r w:rsidR="000547F9">
        <w:rPr>
          <w:rFonts w:ascii="Arial" w:eastAsia="Arial" w:hAnsi="Arial" w:cs="Arial"/>
        </w:rPr>
        <w:tab/>
      </w:r>
      <w:r>
        <w:t xml:space="preserve">Analyzovať a prognózovať vývoj zamestnanosti a nezamestnanosti v záujmovom území na základe analýz a prognóz spracovaných pre </w:t>
      </w:r>
      <w:r w:rsidR="00B72C2F">
        <w:t>ÚPN BB a PUM.</w:t>
      </w:r>
    </w:p>
    <w:p w14:paraId="3E34464D" w14:textId="476EB9CE" w:rsidR="006A49FD" w:rsidRDefault="00E8614C" w:rsidP="0030023A">
      <w:r>
        <w:t>A.2.3.</w:t>
      </w:r>
      <w:r w:rsidR="000547F9">
        <w:rPr>
          <w:rFonts w:ascii="Arial" w:eastAsia="Arial" w:hAnsi="Arial" w:cs="Arial"/>
        </w:rPr>
        <w:tab/>
      </w:r>
      <w:r>
        <w:t>Zrealizovať dopravno-sociologický prieskum (t. j. prieskum dopravného správania domácností) podľa a získané údaje spracovať do podoby záverečnej správy a databáz pre potreby ďalších analýz a dopravných modelov:</w:t>
      </w:r>
    </w:p>
    <w:p w14:paraId="7679CED0" w14:textId="77777777" w:rsidR="006A49FD" w:rsidRDefault="00E8614C" w:rsidP="00DF064A">
      <w:pPr>
        <w:pStyle w:val="Odsekzoznamu"/>
        <w:numPr>
          <w:ilvl w:val="0"/>
          <w:numId w:val="5"/>
        </w:numPr>
      </w:pPr>
      <w:r w:rsidRPr="0030023A">
        <w:rPr>
          <w:u w:color="000000"/>
        </w:rPr>
        <w:t>Ciele výskumu:</w:t>
      </w:r>
      <w:r>
        <w:t xml:space="preserve">  </w:t>
      </w:r>
    </w:p>
    <w:p w14:paraId="39FFEF68" w14:textId="0761DF7C" w:rsidR="006A49FD" w:rsidRDefault="00E8614C" w:rsidP="00DF064A">
      <w:pPr>
        <w:pStyle w:val="Odsekzoznamu"/>
        <w:numPr>
          <w:ilvl w:val="1"/>
          <w:numId w:val="5"/>
        </w:numPr>
      </w:pPr>
      <w:r>
        <w:t xml:space="preserve">Získanie dát pre riešený dokument, dopravný model ako aj pre budúce použitie </w:t>
      </w:r>
      <w:r w:rsidR="00D3282E">
        <w:t>v</w:t>
      </w:r>
      <w:r w:rsidR="00D3282E">
        <w:rPr>
          <w:rFonts w:ascii="Calibri" w:hAnsi="Calibri"/>
        </w:rPr>
        <w:t> </w:t>
      </w:r>
      <w:r w:rsidR="00D3282E">
        <w:t>iných strategických dokumentoch</w:t>
      </w:r>
      <w:r>
        <w:t xml:space="preserve"> mesta. Analýza by mala okrem iného zohľadniť rozdielne dopravné správanie na reprezentatívnej vzorke obyvateľstva záujmového územia mesta </w:t>
      </w:r>
      <w:r w:rsidR="00EC332A">
        <w:t>Banská Bystrica</w:t>
      </w:r>
      <w:r>
        <w:t xml:space="preserve"> podľa demografickej a socioekonomickej štruktúry obyvateľstva, územného hľadiska (na úrovni dopravných okrskov), účelu a dĺžky cesty, vybraného dopravného prostriedku so zohľadnením aj spolujázd osôb v jednom dopravnom prostriedku.</w:t>
      </w:r>
    </w:p>
    <w:p w14:paraId="2A904DB6" w14:textId="719D69C3" w:rsidR="006A49FD" w:rsidRDefault="00E8614C" w:rsidP="00DF064A">
      <w:pPr>
        <w:pStyle w:val="Odsekzoznamu"/>
        <w:numPr>
          <w:ilvl w:val="1"/>
          <w:numId w:val="5"/>
        </w:numPr>
      </w:pPr>
      <w:r>
        <w:t>Vyhodnotenie ukazovateľov:</w:t>
      </w:r>
    </w:p>
    <w:p w14:paraId="7D020C4A" w14:textId="27BBFB1E" w:rsidR="006A49FD" w:rsidRDefault="00E8614C" w:rsidP="00DF064A">
      <w:pPr>
        <w:pStyle w:val="Odsekzoznamu"/>
        <w:numPr>
          <w:ilvl w:val="3"/>
          <w:numId w:val="6"/>
        </w:numPr>
      </w:pPr>
      <w:r w:rsidRPr="0030023A">
        <w:rPr>
          <w:u w:val="single" w:color="000000"/>
        </w:rPr>
        <w:t>Hybnosť</w:t>
      </w:r>
      <w:r>
        <w:t xml:space="preserve"> – priemerný počet ciest na osobu za deň v členení podľa ekonomických kategórií, účelu cesty a územného hľadiska.</w:t>
      </w:r>
    </w:p>
    <w:p w14:paraId="529E7688" w14:textId="7BE5535C" w:rsidR="006A49FD" w:rsidRDefault="00E8614C" w:rsidP="00DF064A">
      <w:pPr>
        <w:pStyle w:val="Odsekzoznamu"/>
        <w:numPr>
          <w:ilvl w:val="3"/>
          <w:numId w:val="6"/>
        </w:numPr>
      </w:pPr>
      <w:r w:rsidRPr="0030023A">
        <w:rPr>
          <w:u w:val="single" w:color="000000"/>
        </w:rPr>
        <w:t>Distribučné krivky</w:t>
      </w:r>
      <w:r>
        <w:t xml:space="preserve"> – dosahované časové dĺžky ciest v členení podľa ekonomických kategórií, účelu cesty a územného hľadiska.</w:t>
      </w:r>
    </w:p>
    <w:p w14:paraId="24361ECB" w14:textId="63531054" w:rsidR="006A49FD" w:rsidRDefault="00E8614C" w:rsidP="00DF064A">
      <w:pPr>
        <w:pStyle w:val="Odsekzoznamu"/>
        <w:numPr>
          <w:ilvl w:val="3"/>
          <w:numId w:val="6"/>
        </w:numPr>
      </w:pPr>
      <w:r w:rsidRPr="0030023A">
        <w:rPr>
          <w:u w:val="single" w:color="000000"/>
        </w:rPr>
        <w:lastRenderedPageBreak/>
        <w:t>Deľba prepravnej práce</w:t>
      </w:r>
      <w:r>
        <w:t xml:space="preserve"> (tzv. „modal split“) – podľa počtu ciest ako aj prepravného výkonu v členení podľa ekonomických kategórií, účelu cesty a územného hľadiska.</w:t>
      </w:r>
    </w:p>
    <w:p w14:paraId="4B480DFD" w14:textId="04A653B1" w:rsidR="006A49FD" w:rsidRDefault="00E8614C" w:rsidP="00DF064A">
      <w:pPr>
        <w:pStyle w:val="Odsekzoznamu"/>
        <w:numPr>
          <w:ilvl w:val="3"/>
          <w:numId w:val="6"/>
        </w:numPr>
      </w:pPr>
      <w:r w:rsidRPr="0030023A">
        <w:rPr>
          <w:u w:color="000000"/>
        </w:rPr>
        <w:t>Dostupnosť dopravných prostriedkov a verejnej dopravy</w:t>
      </w:r>
      <w:r>
        <w:t xml:space="preserve"> </w:t>
      </w:r>
      <w:r w:rsidRPr="0030023A">
        <w:rPr>
          <w:u w:color="000000"/>
        </w:rPr>
        <w:t>v domácnosti.</w:t>
      </w:r>
    </w:p>
    <w:p w14:paraId="264D7E40" w14:textId="605E4993" w:rsidR="006A49FD" w:rsidRDefault="00E8614C" w:rsidP="00DF064A">
      <w:pPr>
        <w:pStyle w:val="Odsekzoznamu"/>
        <w:numPr>
          <w:ilvl w:val="3"/>
          <w:numId w:val="6"/>
        </w:numPr>
      </w:pPr>
      <w:r w:rsidRPr="0030023A">
        <w:rPr>
          <w:u w:color="000000"/>
        </w:rPr>
        <w:t>Časové rozloženie ciest v priebehu dňa</w:t>
      </w:r>
      <w:r>
        <w:t>.</w:t>
      </w:r>
    </w:p>
    <w:p w14:paraId="05F120D7" w14:textId="1C39753B" w:rsidR="006A49FD" w:rsidRDefault="00E8614C" w:rsidP="00DF064A">
      <w:pPr>
        <w:pStyle w:val="Odsekzoznamu"/>
        <w:numPr>
          <w:ilvl w:val="3"/>
          <w:numId w:val="6"/>
        </w:numPr>
      </w:pPr>
      <w:r w:rsidRPr="0030023A">
        <w:rPr>
          <w:u w:val="single" w:color="000000"/>
        </w:rPr>
        <w:t xml:space="preserve">Priemerný počet ciest v danej hodine </w:t>
      </w:r>
      <w:r>
        <w:t>v členení podľa účelu cesty, dopravného prostriedku, lokality štartu a cieľa a demografickej a socioekonomickej štruktúry obyvateľstva.</w:t>
      </w:r>
    </w:p>
    <w:p w14:paraId="0E858571" w14:textId="3E410B60" w:rsidR="006A49FD" w:rsidRDefault="00E8614C" w:rsidP="00DF064A">
      <w:pPr>
        <w:pStyle w:val="Odsekzoznamu"/>
        <w:numPr>
          <w:ilvl w:val="3"/>
          <w:numId w:val="6"/>
        </w:numPr>
      </w:pPr>
      <w:r w:rsidRPr="0030023A">
        <w:rPr>
          <w:u w:val="single" w:color="000000"/>
        </w:rPr>
        <w:t>Doba cesty</w:t>
      </w:r>
      <w:r>
        <w:t xml:space="preserve"> v členení podľa lokality štartu a cieľa, času odchodu, účelu cesty a dopravného prostriedku.</w:t>
      </w:r>
    </w:p>
    <w:p w14:paraId="335CEF68" w14:textId="748A15CA" w:rsidR="006A49FD" w:rsidRDefault="00E8614C" w:rsidP="00DF064A">
      <w:pPr>
        <w:pStyle w:val="Odsekzoznamu"/>
        <w:numPr>
          <w:ilvl w:val="0"/>
          <w:numId w:val="5"/>
        </w:numPr>
      </w:pPr>
      <w:r w:rsidRPr="0030023A">
        <w:rPr>
          <w:u w:val="single" w:color="000000"/>
        </w:rPr>
        <w:t>Výberový rámec:</w:t>
      </w:r>
      <w:r>
        <w:t xml:space="preserve"> Domácnosti v záujmovom území mesta </w:t>
      </w:r>
      <w:r w:rsidR="00E47419">
        <w:t>Banská Bystrica</w:t>
      </w:r>
      <w:r>
        <w:t xml:space="preserve">, resp. jej členovia s vekom 6 a viac rokov. </w:t>
      </w:r>
    </w:p>
    <w:p w14:paraId="0F593AD5" w14:textId="164A5F91" w:rsidR="006A49FD" w:rsidRDefault="00E8614C" w:rsidP="00DF064A">
      <w:pPr>
        <w:pStyle w:val="Odsekzoznamu"/>
        <w:numPr>
          <w:ilvl w:val="0"/>
          <w:numId w:val="5"/>
        </w:numPr>
      </w:pPr>
      <w:r w:rsidRPr="0030023A">
        <w:rPr>
          <w:u w:val="single" w:color="000000"/>
        </w:rPr>
        <w:t>Čas zberu dát:</w:t>
      </w:r>
      <w:r>
        <w:t xml:space="preserve"> Najviac 3 mesiace.</w:t>
      </w:r>
    </w:p>
    <w:p w14:paraId="6D32ACE2" w14:textId="5B392E81" w:rsidR="006A49FD" w:rsidRDefault="00E8614C" w:rsidP="00DF064A">
      <w:pPr>
        <w:pStyle w:val="Odsekzoznamu"/>
        <w:numPr>
          <w:ilvl w:val="0"/>
          <w:numId w:val="5"/>
        </w:numPr>
      </w:pPr>
      <w:r w:rsidRPr="0030023A">
        <w:rPr>
          <w:u w:val="single" w:color="000000"/>
        </w:rPr>
        <w:t>Nástroj zberu:</w:t>
      </w:r>
      <w:r>
        <w:t xml:space="preserve"> „Cestovný denník“ v kombinácii s dotazníkom domácnosti. Respondenti anonymne vyplnia 2 cestovné denníky – jeden denník za utorok/stredu/štvrtok a jeden denník za sobotu – v konkrétnom kalendárnom týždni, ktorého žiaden deň nebol zároveň štátnym sviatkom, príp. v ktorom neprebiehali školské prázdniny. Konkrétne dni budú určené spracovateľom v spolupráci s objednávateľom.</w:t>
      </w:r>
    </w:p>
    <w:p w14:paraId="4C1F3A16" w14:textId="06A74CC7" w:rsidR="006A49FD" w:rsidRDefault="00E8614C" w:rsidP="00DF064A">
      <w:pPr>
        <w:pStyle w:val="Odsekzoznamu"/>
        <w:numPr>
          <w:ilvl w:val="0"/>
          <w:numId w:val="5"/>
        </w:numPr>
      </w:pPr>
      <w:r w:rsidRPr="0030023A">
        <w:rPr>
          <w:u w:color="000000"/>
        </w:rPr>
        <w:t>Metóda výberu a forma zberu:</w:t>
      </w:r>
      <w:r>
        <w:t xml:space="preserve"> Určí spracovateľ</w:t>
      </w:r>
      <w:r w:rsidR="000547F9">
        <w:t xml:space="preserve"> po dohode s objednávateľom</w:t>
      </w:r>
      <w:r>
        <w:t>.</w:t>
      </w:r>
    </w:p>
    <w:p w14:paraId="7F64B0B0" w14:textId="2629872F" w:rsidR="000547F9" w:rsidRDefault="00E8614C" w:rsidP="00DF064A">
      <w:pPr>
        <w:pStyle w:val="Odsekzoznamu"/>
        <w:numPr>
          <w:ilvl w:val="0"/>
          <w:numId w:val="5"/>
        </w:numPr>
      </w:pPr>
      <w:r w:rsidRPr="0030023A">
        <w:rPr>
          <w:u w:val="single" w:color="000000"/>
        </w:rPr>
        <w:t>Rozsah výberu:</w:t>
      </w:r>
      <w:r>
        <w:t xml:space="preserve"> Min. 3% domácností v záujmovom území mesta </w:t>
      </w:r>
      <w:r w:rsidR="00E47419">
        <w:t>Banská Bystrica</w:t>
      </w:r>
      <w:r>
        <w:t>; ďalej rozdelené pomerovo k počtu domácnostiam v jednotlivých dopravných okrskoch.</w:t>
      </w:r>
    </w:p>
    <w:p w14:paraId="65042BB1" w14:textId="1A4352D1" w:rsidR="006A49FD" w:rsidRDefault="00E8614C" w:rsidP="00DF064A">
      <w:pPr>
        <w:pStyle w:val="Odsekzoznamu"/>
        <w:numPr>
          <w:ilvl w:val="0"/>
          <w:numId w:val="5"/>
        </w:numPr>
      </w:pPr>
      <w:r w:rsidRPr="0030023A">
        <w:rPr>
          <w:u w:color="000000"/>
        </w:rPr>
        <w:t>Územné členenie:</w:t>
      </w:r>
    </w:p>
    <w:p w14:paraId="6ECE9877" w14:textId="05A85350" w:rsidR="000547F9" w:rsidRDefault="00E8614C" w:rsidP="00DF064A">
      <w:pPr>
        <w:pStyle w:val="Odsekzoznamu"/>
        <w:numPr>
          <w:ilvl w:val="1"/>
          <w:numId w:val="5"/>
        </w:numPr>
      </w:pPr>
      <w:r>
        <w:t xml:space="preserve">Mesto </w:t>
      </w:r>
      <w:r w:rsidR="000547F9">
        <w:t>Banská Bystrica</w:t>
      </w:r>
      <w:r>
        <w:t xml:space="preserve"> → Mestská časť mesta </w:t>
      </w:r>
      <w:r w:rsidR="000547F9">
        <w:t>Banská Bystrica</w:t>
      </w:r>
      <w:r>
        <w:t xml:space="preserve"> → Dopravný okrsok.</w:t>
      </w:r>
    </w:p>
    <w:p w14:paraId="6C0D0D00" w14:textId="0E136CD8" w:rsidR="006A49FD" w:rsidRDefault="00E8614C" w:rsidP="00DF064A">
      <w:pPr>
        <w:pStyle w:val="Odsekzoznamu"/>
        <w:numPr>
          <w:ilvl w:val="1"/>
          <w:numId w:val="5"/>
        </w:numPr>
      </w:pPr>
      <w:r>
        <w:t xml:space="preserve">Okolie mesta </w:t>
      </w:r>
      <w:r w:rsidR="000547F9">
        <w:t>Banská Bystrica</w:t>
      </w:r>
      <w:r>
        <w:t xml:space="preserve"> → Obec.</w:t>
      </w:r>
    </w:p>
    <w:p w14:paraId="4BB8A1D3" w14:textId="55BE8E89" w:rsidR="006A49FD" w:rsidRDefault="005C37E4" w:rsidP="005C37E4">
      <w:r>
        <w:t>A.2.4.</w:t>
      </w:r>
      <w:r>
        <w:rPr>
          <w:rFonts w:ascii="Arial" w:eastAsia="Arial" w:hAnsi="Arial" w:cs="Arial"/>
        </w:rPr>
        <w:tab/>
      </w:r>
      <w:r>
        <w:t>Porovnať výstupy prieskumu podľa A.2.3. s prieskumami realizovanými v minulosti v súvislosti s niektorými dokumentmi uvedenými v kap. A.1.1. tohto zadania a identifikovať podstatné javy o</w:t>
      </w:r>
      <w:r w:rsidR="00FB428C">
        <w:t>vplyvňujúce</w:t>
      </w:r>
      <w:r>
        <w:t xml:space="preserve"> zmen</w:t>
      </w:r>
      <w:r w:rsidR="00FB428C">
        <w:t>u</w:t>
      </w:r>
      <w:r>
        <w:t xml:space="preserve"> dopravného správania</w:t>
      </w:r>
      <w:r w:rsidR="00D3282E">
        <w:t xml:space="preserve"> a</w:t>
      </w:r>
      <w:r w:rsidR="00D3282E">
        <w:rPr>
          <w:rFonts w:ascii="Calibri" w:hAnsi="Calibri"/>
        </w:rPr>
        <w:t> </w:t>
      </w:r>
      <w:r w:rsidR="00D3282E">
        <w:t>ich dopady na cestovanie</w:t>
      </w:r>
      <w:r>
        <w:t>.</w:t>
      </w:r>
    </w:p>
    <w:p w14:paraId="0524F9FE" w14:textId="2BB25D63" w:rsidR="006A49FD" w:rsidRDefault="005C37E4" w:rsidP="005C37E4">
      <w:r>
        <w:t>A.2.5.</w:t>
      </w:r>
      <w:r>
        <w:rPr>
          <w:rFonts w:ascii="Arial" w:eastAsia="Arial" w:hAnsi="Arial" w:cs="Arial"/>
        </w:rPr>
        <w:tab/>
      </w:r>
      <w:r>
        <w:t>Analyzovať dopravné prúdy všetkých druhov dopravy (vrátane individuálnej automobilovej dopravy) v záujmovom území na základe analýz a prognóz spracovaných pre ÚPN BB a PUM.</w:t>
      </w:r>
      <w:r w:rsidR="002F2A1D">
        <w:t xml:space="preserve"> Prípadne</w:t>
      </w:r>
      <w:r w:rsidR="00576813">
        <w:t xml:space="preserve"> doplniť</w:t>
      </w:r>
      <w:r w:rsidR="002F2A1D">
        <w:t xml:space="preserve"> </w:t>
      </w:r>
      <w:r w:rsidR="002F2A1D" w:rsidRPr="002F2A1D">
        <w:t>analýz</w:t>
      </w:r>
      <w:r w:rsidR="002F2A1D">
        <w:t>ou</w:t>
      </w:r>
      <w:r w:rsidR="002F2A1D" w:rsidRPr="002F2A1D">
        <w:t xml:space="preserve"> lokalizačných dát o polohách a pohybe SIM kariet</w:t>
      </w:r>
      <w:r w:rsidR="00576813">
        <w:t>.</w:t>
      </w:r>
    </w:p>
    <w:p w14:paraId="76972CAF" w14:textId="39510BFC" w:rsidR="006A49FD" w:rsidRDefault="005C37E4" w:rsidP="005C37E4">
      <w:r>
        <w:t>A.2.6.</w:t>
      </w:r>
      <w:r>
        <w:rPr>
          <w:rFonts w:ascii="Arial" w:eastAsia="Arial" w:hAnsi="Arial" w:cs="Arial"/>
        </w:rPr>
        <w:tab/>
      </w:r>
      <w:r w:rsidR="007F3040">
        <w:t xml:space="preserve">Vytvoriť </w:t>
      </w:r>
      <w:r>
        <w:t xml:space="preserve"> multimodálny dopravný model záujmového územia spracovaný v softvéri PTV Visum na základe vyššie uvedených analýz.</w:t>
      </w:r>
      <w:r w:rsidR="00D3282E">
        <w:t xml:space="preserve"> S</w:t>
      </w:r>
      <w:r w:rsidR="00D3282E">
        <w:rPr>
          <w:rFonts w:ascii="Calibri" w:hAnsi="Calibri"/>
        </w:rPr>
        <w:t> </w:t>
      </w:r>
      <w:r w:rsidR="00D3282E">
        <w:t>doplnením dát za IDS BBSK pri preprave v</w:t>
      </w:r>
      <w:r w:rsidR="00D3282E">
        <w:rPr>
          <w:rFonts w:ascii="Calibri" w:hAnsi="Calibri"/>
        </w:rPr>
        <w:t> </w:t>
      </w:r>
      <w:r w:rsidR="00D3282E">
        <w:t>regionálnej autobusovej doprave v</w:t>
      </w:r>
      <w:r w:rsidR="00D3282E">
        <w:rPr>
          <w:rFonts w:ascii="Calibri" w:hAnsi="Calibri"/>
        </w:rPr>
        <w:t> </w:t>
      </w:r>
      <w:r w:rsidR="00D3282E">
        <w:t>Banskej Bystrici a</w:t>
      </w:r>
      <w:r w:rsidR="00D3282E">
        <w:rPr>
          <w:rFonts w:ascii="Calibri" w:hAnsi="Calibri"/>
        </w:rPr>
        <w:t> </w:t>
      </w:r>
      <w:r w:rsidR="00D3282E">
        <w:t>okolí.</w:t>
      </w:r>
    </w:p>
    <w:p w14:paraId="209A243F" w14:textId="3FE5767F" w:rsidR="006A49FD" w:rsidRDefault="00E8614C" w:rsidP="00655C37">
      <w:pPr>
        <w:pStyle w:val="Nadpis2"/>
      </w:pPr>
      <w:bookmarkStart w:id="5" w:name="_Toc39245"/>
      <w:r>
        <w:t>A.3. Priestorová analýza</w:t>
      </w:r>
      <w:bookmarkEnd w:id="5"/>
    </w:p>
    <w:p w14:paraId="546D434D" w14:textId="342ABBB6" w:rsidR="006A49FD" w:rsidRDefault="00E8614C" w:rsidP="0030023A">
      <w:r>
        <w:t>A.3.1.</w:t>
      </w:r>
      <w:r w:rsidR="00110DF5">
        <w:rPr>
          <w:rFonts w:ascii="Arial" w:eastAsia="Arial" w:hAnsi="Arial" w:cs="Arial"/>
        </w:rPr>
        <w:tab/>
      </w:r>
      <w:r>
        <w:t>Identifikovať a analyzovať existujúce zdroje a ciele cestujúcich v záujmovom území a analyzovať ich vplyv na systém VOD.</w:t>
      </w:r>
    </w:p>
    <w:p w14:paraId="7EBBC692" w14:textId="66701253" w:rsidR="006A49FD" w:rsidRDefault="00E8614C" w:rsidP="0030023A">
      <w:r>
        <w:t>A.3.2.</w:t>
      </w:r>
      <w:r w:rsidR="00110DF5">
        <w:rPr>
          <w:rFonts w:ascii="Arial" w:eastAsia="Arial" w:hAnsi="Arial" w:cs="Arial"/>
        </w:rPr>
        <w:tab/>
      </w:r>
      <w:r>
        <w:t>Identifikovať a analyzovať pripravovaný rozvoj zdrojov a cieľov cestujúcich v záujmovom území s plánovaným začatím prevádzky v návrhovom alebo výhľadovom období a analyzovať ich vplyv na systém VOD.</w:t>
      </w:r>
    </w:p>
    <w:p w14:paraId="04BDDAEF" w14:textId="747BF8DA" w:rsidR="006A49FD" w:rsidRDefault="00E8614C" w:rsidP="0030023A">
      <w:r>
        <w:t>A.3.3.</w:t>
      </w:r>
      <w:r w:rsidR="00110DF5">
        <w:rPr>
          <w:rFonts w:ascii="Arial" w:eastAsia="Arial" w:hAnsi="Arial" w:cs="Arial"/>
        </w:rPr>
        <w:tab/>
      </w:r>
      <w:r>
        <w:t>Analyzovať vplyv stavu dopravnej infraštruktúry na systém VOD, vrátane analýzy zdržania vozidiel VOD na nej.</w:t>
      </w:r>
    </w:p>
    <w:p w14:paraId="0284BB19" w14:textId="5340B310" w:rsidR="006A49FD" w:rsidRDefault="00E8614C" w:rsidP="0030023A">
      <w:r>
        <w:lastRenderedPageBreak/>
        <w:t>A.3.4.</w:t>
      </w:r>
      <w:r w:rsidR="00110DF5">
        <w:tab/>
      </w:r>
      <w:r>
        <w:t>Identifikovať a analyzovať pripravované zmeny v dopravnej infraštruktúre v záujmovom území s plánovanou realizáciou v návrhovom a výhľadovom období a prognózovať ich vplyv na systém VOD.</w:t>
      </w:r>
    </w:p>
    <w:p w14:paraId="390A715E" w14:textId="7B31C87E" w:rsidR="006A49FD" w:rsidRDefault="00E8614C" w:rsidP="00655C37">
      <w:pPr>
        <w:pStyle w:val="Nadpis2"/>
      </w:pPr>
      <w:bookmarkStart w:id="6" w:name="_Toc39246"/>
      <w:r>
        <w:t>A.4. Analýza existujúceho systému VOD</w:t>
      </w:r>
      <w:bookmarkEnd w:id="6"/>
    </w:p>
    <w:p w14:paraId="60AC0155" w14:textId="5F6955B8" w:rsidR="006A49FD" w:rsidRDefault="00E8614C" w:rsidP="0030023A">
      <w:r>
        <w:t>A.4.1.</w:t>
      </w:r>
      <w:r>
        <w:rPr>
          <w:rFonts w:ascii="Arial" w:eastAsia="Arial" w:hAnsi="Arial" w:cs="Arial"/>
        </w:rPr>
        <w:tab/>
      </w:r>
      <w:r>
        <w:t>Identifikovať záujmové územie systému VOD a vzťahy medzi ním a okolitým územím.</w:t>
      </w:r>
    </w:p>
    <w:p w14:paraId="41BC1716" w14:textId="670A6848" w:rsidR="006A49FD" w:rsidRDefault="00E8614C" w:rsidP="0030023A">
      <w:r>
        <w:t>A.4.2.</w:t>
      </w:r>
      <w:r>
        <w:rPr>
          <w:rFonts w:ascii="Arial" w:eastAsia="Arial" w:hAnsi="Arial" w:cs="Arial"/>
        </w:rPr>
        <w:tab/>
      </w:r>
      <w:r>
        <w:t>Identifikovať všetky subsystémy VOD prevádzkované v záujmovom území.</w:t>
      </w:r>
    </w:p>
    <w:p w14:paraId="67CE6E79" w14:textId="154F7657" w:rsidR="006A49FD" w:rsidRDefault="00E8614C" w:rsidP="0030023A">
      <w:r>
        <w:t>A.4.3.</w:t>
      </w:r>
      <w:r w:rsidR="00ED75D9">
        <w:rPr>
          <w:rFonts w:ascii="Arial" w:eastAsia="Arial" w:hAnsi="Arial" w:cs="Arial"/>
        </w:rPr>
        <w:tab/>
      </w:r>
      <w:r>
        <w:t>Identifikovať a analyzovať štandardy existujúceho systému VOD, vrátane pokrytia záujmového územia systémom VOD, doby dennej a nočnej prevádzky, dostupnosti zastávok a staníc v záujmovom území, frekvencie obsluhy zastávok, nadväzností medzi spojmi, počtov prestupov a časových intervalov medzi spojmi na linkách.</w:t>
      </w:r>
    </w:p>
    <w:p w14:paraId="7570FCBC" w14:textId="3A38371A" w:rsidR="006A49FD" w:rsidRDefault="00E8614C" w:rsidP="0030023A">
      <w:r>
        <w:t>A.4.4.</w:t>
      </w:r>
      <w:r w:rsidR="00ED75D9">
        <w:rPr>
          <w:rFonts w:ascii="Arial" w:eastAsia="Arial" w:hAnsi="Arial" w:cs="Arial"/>
        </w:rPr>
        <w:tab/>
      </w:r>
      <w:r>
        <w:t xml:space="preserve">Analyzovať dáta o jazdnom a prepravnom výkone jednotlivých liniek </w:t>
      </w:r>
      <w:r w:rsidR="00B17A74">
        <w:t>MDS</w:t>
      </w:r>
      <w:r>
        <w:t xml:space="preserve"> ako aj zvyšných subsystémov VOD v jednotlivých režimoch prevádzky.</w:t>
      </w:r>
    </w:p>
    <w:p w14:paraId="0A9C9DE7" w14:textId="10FA37FD" w:rsidR="006A49FD" w:rsidRDefault="00E8614C" w:rsidP="0030023A">
      <w:r>
        <w:t>A.4.5.</w:t>
      </w:r>
      <w:r w:rsidR="00ED75D9">
        <w:tab/>
      </w:r>
      <w:r>
        <w:t xml:space="preserve">Analyzovať nadväznosti v systéme VOD, rozsah súbežnej dopravy v záujmovom území a ich vplyv na systém VOD a subsystému </w:t>
      </w:r>
      <w:r w:rsidR="00B17A74">
        <w:t>MDS</w:t>
      </w:r>
      <w:r>
        <w:t>.</w:t>
      </w:r>
    </w:p>
    <w:p w14:paraId="35626615" w14:textId="66D7B80B" w:rsidR="006A49FD" w:rsidRDefault="00E8614C" w:rsidP="0030023A">
      <w:r>
        <w:t>A.4.6.</w:t>
      </w:r>
      <w:r>
        <w:rPr>
          <w:rFonts w:ascii="Arial" w:eastAsia="Arial" w:hAnsi="Arial" w:cs="Arial"/>
        </w:rPr>
        <w:tab/>
      </w:r>
      <w:r>
        <w:t>Analyzovať a prognózovať vývoj štruktúry cestujúcich v systéme VOD podľa jednotlivých kategórií zliav.</w:t>
      </w:r>
    </w:p>
    <w:p w14:paraId="1AF31231" w14:textId="49906278" w:rsidR="006A49FD" w:rsidRDefault="00E8614C" w:rsidP="0030023A">
      <w:r>
        <w:t>A.4.7.</w:t>
      </w:r>
      <w:r>
        <w:rPr>
          <w:rFonts w:ascii="Arial" w:eastAsia="Arial" w:hAnsi="Arial" w:cs="Arial"/>
        </w:rPr>
        <w:tab/>
      </w:r>
      <w:r>
        <w:t>Analyzovať a prognózovať vývoj frekvencie cestujúcich v systéme VOD vo forme matice.</w:t>
      </w:r>
    </w:p>
    <w:p w14:paraId="7A0D9E1D" w14:textId="76240533" w:rsidR="006A49FD" w:rsidRDefault="00E8614C" w:rsidP="0030023A">
      <w:r>
        <w:t>A.4.8.</w:t>
      </w:r>
      <w:r>
        <w:rPr>
          <w:rFonts w:ascii="Arial" w:eastAsia="Arial" w:hAnsi="Arial" w:cs="Arial"/>
        </w:rPr>
        <w:tab/>
      </w:r>
      <w:r>
        <w:t>Analyzovať spokojnosť používateľov systému VOD</w:t>
      </w:r>
      <w:r w:rsidR="00D96382">
        <w:t>. Pričom do</w:t>
      </w:r>
      <w:r w:rsidR="00D96382" w:rsidRPr="00D96382">
        <w:t xml:space="preserve"> prieskumu spokojnosti </w:t>
      </w:r>
      <w:r w:rsidR="00D96382">
        <w:t>doplniť</w:t>
      </w:r>
      <w:r w:rsidR="00D96382" w:rsidRPr="00D96382">
        <w:t xml:space="preserve"> aj otázky v spolupráci s IDS BBSK</w:t>
      </w:r>
      <w:r w:rsidR="00D96382">
        <w:t>.</w:t>
      </w:r>
    </w:p>
    <w:p w14:paraId="7777C734" w14:textId="60FFAF31" w:rsidR="006A49FD" w:rsidRDefault="00E8614C" w:rsidP="00655C37">
      <w:pPr>
        <w:pStyle w:val="Nadpis2"/>
      </w:pPr>
      <w:bookmarkStart w:id="7" w:name="_Toc39247"/>
      <w:r>
        <w:t>A.5. Analýza a prognóza finančných možností objednávateľa</w:t>
      </w:r>
      <w:bookmarkEnd w:id="7"/>
    </w:p>
    <w:p w14:paraId="4921FBB8" w14:textId="178DBC69" w:rsidR="006A49FD" w:rsidRDefault="00E8614C" w:rsidP="0030023A">
      <w:r>
        <w:t>A.5.1.</w:t>
      </w:r>
      <w:r w:rsidR="00ED75D9">
        <w:rPr>
          <w:rFonts w:ascii="Arial" w:eastAsia="Arial" w:hAnsi="Arial" w:cs="Arial"/>
        </w:rPr>
        <w:tab/>
      </w:r>
      <w:r>
        <w:t>Analyzovať a prognózovať vzájomný vplyv finančných možností objednávateľa (resp. jednotlivých objednávateľov) a systému VOD na základe dokumentov uvedených v bode A.1.1.</w:t>
      </w:r>
    </w:p>
    <w:p w14:paraId="37C295FD" w14:textId="4FC6D9B2" w:rsidR="006A49FD" w:rsidRDefault="00E8614C" w:rsidP="0030023A">
      <w:r>
        <w:t>A.5.2.</w:t>
      </w:r>
      <w:r w:rsidR="00ED75D9">
        <w:rPr>
          <w:rFonts w:ascii="Arial" w:eastAsia="Arial" w:hAnsi="Arial" w:cs="Arial"/>
        </w:rPr>
        <w:tab/>
      </w:r>
      <w:r>
        <w:t>Analyzovať možnosti spolufinancovania systému VOD z iných zdrojov, napr. zo strany okolitých obcí, zamestnávateľov alebo samosprávneho kraja.</w:t>
      </w:r>
    </w:p>
    <w:p w14:paraId="3F00E413" w14:textId="3765463C" w:rsidR="006A49FD" w:rsidRDefault="00E8614C" w:rsidP="0030023A">
      <w:r>
        <w:t>A.5.3.</w:t>
      </w:r>
      <w:r>
        <w:rPr>
          <w:rFonts w:ascii="Arial" w:eastAsia="Arial" w:hAnsi="Arial" w:cs="Arial"/>
        </w:rPr>
        <w:tab/>
      </w:r>
      <w:r>
        <w:t xml:space="preserve">Prognózovať vplyv integrácie subsystému </w:t>
      </w:r>
      <w:r w:rsidR="00B17A74">
        <w:t>MDS</w:t>
      </w:r>
      <w:r>
        <w:t xml:space="preserve"> do IDS na finančné možnosti objednávateľa</w:t>
      </w:r>
      <w:r w:rsidR="0052475A">
        <w:t>.</w:t>
      </w:r>
    </w:p>
    <w:p w14:paraId="203A8C97" w14:textId="6F4732A7" w:rsidR="006A49FD" w:rsidRDefault="00E8614C" w:rsidP="00655C37">
      <w:pPr>
        <w:pStyle w:val="Nadpis2"/>
      </w:pPr>
      <w:bookmarkStart w:id="8" w:name="_Toc39248"/>
      <w:r>
        <w:t>A.6. Analýza a prognóza prevádzkových možností dopravcu</w:t>
      </w:r>
      <w:bookmarkEnd w:id="8"/>
    </w:p>
    <w:p w14:paraId="01302E9D" w14:textId="7EB32E75" w:rsidR="006A49FD" w:rsidRDefault="00E8614C" w:rsidP="0030023A">
      <w:r>
        <w:t>A.6.1.</w:t>
      </w:r>
      <w:r>
        <w:rPr>
          <w:rFonts w:ascii="Arial" w:eastAsia="Arial" w:hAnsi="Arial" w:cs="Arial"/>
        </w:rPr>
        <w:tab/>
      </w:r>
      <w:r>
        <w:t>Analyzovať a prognózovať vývoj stavu ľudských zdrojov dopravcu.</w:t>
      </w:r>
    </w:p>
    <w:p w14:paraId="3078E187" w14:textId="3B0A338B" w:rsidR="006A49FD" w:rsidRDefault="00E8614C" w:rsidP="0030023A">
      <w:r>
        <w:t>A.6.2.</w:t>
      </w:r>
      <w:r>
        <w:rPr>
          <w:rFonts w:ascii="Arial" w:eastAsia="Arial" w:hAnsi="Arial" w:cs="Arial"/>
        </w:rPr>
        <w:tab/>
      </w:r>
      <w:r>
        <w:t>Analyzovať a prognózovať vývoj stavu vozidlového parku dopravcu.</w:t>
      </w:r>
    </w:p>
    <w:p w14:paraId="2870BD21" w14:textId="0087E6B9" w:rsidR="006A49FD" w:rsidRDefault="00E8614C" w:rsidP="0030023A">
      <w:r>
        <w:t>A.6.3.</w:t>
      </w:r>
      <w:r>
        <w:rPr>
          <w:rFonts w:ascii="Arial" w:eastAsia="Arial" w:hAnsi="Arial" w:cs="Arial"/>
        </w:rPr>
        <w:tab/>
      </w:r>
      <w:r>
        <w:t>Analyzovať a prognózovať vývoj predaja jednotlivých druhov cestovných lístkov.</w:t>
      </w:r>
    </w:p>
    <w:p w14:paraId="08146C1A" w14:textId="78AB0804" w:rsidR="006A49FD" w:rsidRDefault="00E8614C" w:rsidP="0030023A">
      <w:r>
        <w:t>A.6.4.</w:t>
      </w:r>
      <w:r w:rsidR="00506A56">
        <w:tab/>
      </w:r>
      <w:r>
        <w:t>Analyzovať a prognózovať vývoj príjmov dopravcu z poskytovania dopravných služieb v systéme VOD.</w:t>
      </w:r>
    </w:p>
    <w:p w14:paraId="1283D9C2" w14:textId="545F863A" w:rsidR="006A49FD" w:rsidRDefault="00E8614C" w:rsidP="0030023A">
      <w:r>
        <w:t>A.6.5.</w:t>
      </w:r>
      <w:r w:rsidR="00506A56">
        <w:rPr>
          <w:rFonts w:ascii="Arial" w:eastAsia="Arial" w:hAnsi="Arial" w:cs="Arial"/>
        </w:rPr>
        <w:tab/>
      </w:r>
      <w:r>
        <w:t>Analyzovať a prognózovať vývoj nákladov dopravcu z poskytovania dopravných služieb v systéme VOD.</w:t>
      </w:r>
    </w:p>
    <w:p w14:paraId="67459B10" w14:textId="5F4E5BAA" w:rsidR="006A49FD" w:rsidRDefault="00E8614C" w:rsidP="00655C37">
      <w:pPr>
        <w:pStyle w:val="Nadpis2"/>
      </w:pPr>
      <w:bookmarkStart w:id="9" w:name="_Toc39249"/>
      <w:r>
        <w:t>A.7. Zhrnutie analytickej časti a doplnenie zadania pre návrhovú časť</w:t>
      </w:r>
      <w:bookmarkEnd w:id="9"/>
    </w:p>
    <w:p w14:paraId="745AA41E" w14:textId="3D919CAC" w:rsidR="006A49FD" w:rsidRDefault="00E8614C" w:rsidP="0030023A">
      <w:r>
        <w:t>A.7.1.</w:t>
      </w:r>
      <w:r>
        <w:rPr>
          <w:rFonts w:ascii="Arial" w:eastAsia="Arial" w:hAnsi="Arial" w:cs="Arial"/>
        </w:rPr>
        <w:tab/>
      </w:r>
      <w:r>
        <w:t>Analyzovať formou SWOT analýzy systém VOD v záujmovom území.</w:t>
      </w:r>
    </w:p>
    <w:p w14:paraId="5456F940" w14:textId="27194928" w:rsidR="006A49FD" w:rsidRDefault="00E8614C" w:rsidP="0030023A">
      <w:r>
        <w:lastRenderedPageBreak/>
        <w:t>A.7.2.</w:t>
      </w:r>
      <w:r w:rsidR="00C53747">
        <w:rPr>
          <w:rFonts w:ascii="Arial" w:eastAsia="Arial" w:hAnsi="Arial" w:cs="Arial"/>
        </w:rPr>
        <w:tab/>
      </w:r>
      <w:r>
        <w:t>Identifikovať problémy systému VOD v záujmovom území a identifikovať ciele pre systém VOD v návrhovom a výhľadovom období.</w:t>
      </w:r>
    </w:p>
    <w:p w14:paraId="27A4EAE3" w14:textId="31F8C2F7" w:rsidR="006A49FD" w:rsidRDefault="00E8614C" w:rsidP="0030023A">
      <w:r>
        <w:t>A.7.3.</w:t>
      </w:r>
      <w:r>
        <w:rPr>
          <w:rFonts w:ascii="Arial" w:eastAsia="Arial" w:hAnsi="Arial" w:cs="Arial"/>
        </w:rPr>
        <w:tab/>
      </w:r>
      <w:r>
        <w:t>Zhrnúť podstatné zistenia a obsah analytickej časti v tzv. „manažérskom zhrnutí“.</w:t>
      </w:r>
    </w:p>
    <w:p w14:paraId="63EFA8EF" w14:textId="0D5E85CA" w:rsidR="006A49FD" w:rsidRDefault="00E8614C" w:rsidP="0030023A">
      <w:r>
        <w:t>A.7.4.</w:t>
      </w:r>
      <w:r w:rsidR="00C53747">
        <w:tab/>
      </w:r>
      <w:r>
        <w:t>Doplnenie zadania pre návrhovú časť PDO na základe identifikovaných problémov a cieľov a samotného zadania pre návrhovú časť definovanú v tomto zadaní.</w:t>
      </w:r>
    </w:p>
    <w:p w14:paraId="7C30BF19" w14:textId="0CF30BE3" w:rsidR="006A49FD" w:rsidRDefault="00E8614C" w:rsidP="00EF0DAC">
      <w:pPr>
        <w:pStyle w:val="Nadpis1"/>
      </w:pPr>
      <w:bookmarkStart w:id="10" w:name="_Toc39250"/>
      <w:r>
        <w:t>B. Návrhová časť</w:t>
      </w:r>
      <w:bookmarkEnd w:id="10"/>
    </w:p>
    <w:p w14:paraId="75201FF5" w14:textId="631BB032" w:rsidR="006A49FD" w:rsidRDefault="00E8614C" w:rsidP="0030023A">
      <w:r>
        <w:t>Cieľom návrhovej časti je definovať jeden alebo viacero možných riešení cieľového stavu systému VOD na základe výstupov z analytickej časti, pričom je potrebné dosiahnuť primeraný kompromis medzi týmito cieľmi:</w:t>
      </w:r>
    </w:p>
    <w:p w14:paraId="6C770033" w14:textId="384358DD" w:rsidR="006A49FD" w:rsidRDefault="00E8614C" w:rsidP="00DF064A">
      <w:pPr>
        <w:pStyle w:val="Odsekzoznamu"/>
        <w:numPr>
          <w:ilvl w:val="0"/>
          <w:numId w:val="30"/>
        </w:numPr>
      </w:pPr>
      <w:r>
        <w:t>splnenie požiadaviek platných právnych a technických noriem,</w:t>
      </w:r>
    </w:p>
    <w:p w14:paraId="2C4F8AA8" w14:textId="0AB4E2F1" w:rsidR="006A49FD" w:rsidRDefault="00E8614C" w:rsidP="00DF064A">
      <w:pPr>
        <w:pStyle w:val="Odsekzoznamu"/>
        <w:numPr>
          <w:ilvl w:val="0"/>
          <w:numId w:val="30"/>
        </w:numPr>
      </w:pPr>
      <w:r>
        <w:t>dosiahnutie vysokej atraktívnosti systému VOD pre cestujúcich,</w:t>
      </w:r>
    </w:p>
    <w:p w14:paraId="028718B1" w14:textId="5872E40F" w:rsidR="006A49FD" w:rsidRDefault="00E8614C" w:rsidP="00DF064A">
      <w:pPr>
        <w:pStyle w:val="Odsekzoznamu"/>
        <w:numPr>
          <w:ilvl w:val="0"/>
          <w:numId w:val="30"/>
        </w:numPr>
      </w:pPr>
      <w:r>
        <w:t>dosiahnutie minimálnych nárokov na finančné možnosti objednávateľa a prevádzkové možnosti dopravcu.</w:t>
      </w:r>
    </w:p>
    <w:p w14:paraId="16A8DC4E" w14:textId="0ACE8F93" w:rsidR="00D96382" w:rsidRDefault="008C1190" w:rsidP="00DF064A">
      <w:pPr>
        <w:pStyle w:val="Odsekzoznamu"/>
        <w:numPr>
          <w:ilvl w:val="0"/>
          <w:numId w:val="30"/>
        </w:numPr>
      </w:pPr>
      <w:r>
        <w:t>i</w:t>
      </w:r>
      <w:r w:rsidR="00D96382">
        <w:t>ntegrácia M</w:t>
      </w:r>
      <w:r>
        <w:t>DS</w:t>
      </w:r>
      <w:r w:rsidR="00D96382">
        <w:t xml:space="preserve"> do IDS</w:t>
      </w:r>
    </w:p>
    <w:p w14:paraId="13CAE09F" w14:textId="23C78FA1" w:rsidR="006A49FD" w:rsidRDefault="00E8614C" w:rsidP="0030023A">
      <w:r>
        <w:t>Predmetom návrhu v zmysle § 23 ods. 2 zákona č. 332/2023 Z. z. je obdobie v rozsahu 10 rokov, t. j. 202</w:t>
      </w:r>
      <w:r w:rsidR="00463FFA">
        <w:t>7</w:t>
      </w:r>
      <w:r>
        <w:t xml:space="preserve"> – 203</w:t>
      </w:r>
      <w:r w:rsidR="00463FFA">
        <w:t>7</w:t>
      </w:r>
      <w:r>
        <w:t xml:space="preserve"> (vrátane) a výhľadové obdobie najmenej na ďalších 5 rokov (t. j. do roku 204</w:t>
      </w:r>
      <w:r w:rsidR="00463FFA">
        <w:t>2</w:t>
      </w:r>
      <w:r>
        <w:t xml:space="preserve">). </w:t>
      </w:r>
    </w:p>
    <w:p w14:paraId="5628AB29" w14:textId="42A62609" w:rsidR="006A49FD" w:rsidRDefault="00E8614C" w:rsidP="0030023A">
      <w:r>
        <w:t>V návrhu sa pripúšťa okrem existujúcich systémov VOD zahrnúť v primeranej miere aj obsluhu územia alternatívnymi dopravnými službami za predpokladu primeranej integrácie týchto služieb do systému VOD (a IDS), najmä v oblasti dopravnej</w:t>
      </w:r>
      <w:r w:rsidR="00D96382">
        <w:t>,</w:t>
      </w:r>
      <w:r>
        <w:t xml:space="preserve"> tarifnej</w:t>
      </w:r>
      <w:r w:rsidR="00D96382">
        <w:t xml:space="preserve"> a technologickej</w:t>
      </w:r>
      <w:r>
        <w:t xml:space="preserve"> integrácie.</w:t>
      </w:r>
    </w:p>
    <w:p w14:paraId="713B2659" w14:textId="288FA3A0" w:rsidR="006A49FD" w:rsidRDefault="00E8614C" w:rsidP="00655C37">
      <w:pPr>
        <w:pStyle w:val="Nadpis2"/>
      </w:pPr>
      <w:bookmarkStart w:id="11" w:name="_Toc39251"/>
      <w:r>
        <w:t>B.1. Návrh štandardov dopravnej obslužnosti</w:t>
      </w:r>
      <w:bookmarkEnd w:id="11"/>
    </w:p>
    <w:p w14:paraId="053B181A" w14:textId="77777777" w:rsidR="006A49FD" w:rsidRDefault="00E8614C" w:rsidP="0030023A">
      <w:r>
        <w:t>B.1.1.</w:t>
      </w:r>
      <w:r>
        <w:rPr>
          <w:rFonts w:ascii="Arial" w:eastAsia="Arial" w:hAnsi="Arial" w:cs="Arial"/>
        </w:rPr>
        <w:t xml:space="preserve"> </w:t>
      </w:r>
      <w:r>
        <w:rPr>
          <w:rFonts w:ascii="Arial" w:eastAsia="Arial" w:hAnsi="Arial" w:cs="Arial"/>
        </w:rPr>
        <w:tab/>
      </w:r>
      <w:r>
        <w:t xml:space="preserve">Definovať záujmové územie pre systém VOD, ktoré bude predmetom návrhu. </w:t>
      </w:r>
    </w:p>
    <w:p w14:paraId="471842FC" w14:textId="5119800C" w:rsidR="006A49FD" w:rsidRDefault="00E8614C" w:rsidP="0030023A">
      <w:r>
        <w:t>B.1.2.</w:t>
      </w:r>
      <w:r>
        <w:rPr>
          <w:rFonts w:ascii="Arial" w:eastAsia="Arial" w:hAnsi="Arial" w:cs="Arial"/>
        </w:rPr>
        <w:t xml:space="preserve"> </w:t>
      </w:r>
      <w:r>
        <w:t>Definovať jednotné štandardy dopravnej obslužnosti pre systém VOD v navrhovanom záujmovom území primerane zmyslu § 16 vyhlášky č. 269/2024 Z.z.:</w:t>
      </w:r>
    </w:p>
    <w:p w14:paraId="08CE9777" w14:textId="03D658CE" w:rsidR="006A49FD" w:rsidRDefault="00E8614C" w:rsidP="00DF064A">
      <w:pPr>
        <w:pStyle w:val="Odsekzoznamu"/>
        <w:numPr>
          <w:ilvl w:val="0"/>
          <w:numId w:val="9"/>
        </w:numPr>
      </w:pPr>
      <w:r>
        <w:rPr>
          <w:b/>
        </w:rPr>
        <w:t>štandard maximálnej dochádzkovej vzdialenosti z miest zdrojov a cieľov cestujúcich na zastávku systému VOD</w:t>
      </w:r>
      <w:r>
        <w:t>, t. j. definovanie maximálnej vzdialenosti pešieho presunu cestujúcich z miest zdrojov a cieľov na zastávku systému VOD tak, aby čas presunu neprekročil napr. viac ako 5 minút pre viac ako napr. 90% obyvateľov záujmového územia pri primeranom zohľadnení trasovania existujúcej pešej infraštruktúry, jej stavu a výškového profilu,</w:t>
      </w:r>
    </w:p>
    <w:p w14:paraId="78956281" w14:textId="3B10854B" w:rsidR="006A49FD" w:rsidRDefault="00E8614C" w:rsidP="00DF064A">
      <w:pPr>
        <w:pStyle w:val="Odsekzoznamu"/>
        <w:numPr>
          <w:ilvl w:val="0"/>
          <w:numId w:val="9"/>
        </w:numPr>
      </w:pPr>
      <w:r>
        <w:rPr>
          <w:b/>
        </w:rPr>
        <w:t>štandard jednotných režimov prevádzky systému VOD</w:t>
      </w:r>
      <w:r>
        <w:t>, t. j. definovanie jednotného časového rozsahu prevádzky pre celý systém VOD, napr. definovanie časového úseku denného a nočného režimu,</w:t>
      </w:r>
    </w:p>
    <w:p w14:paraId="15F0EA7F" w14:textId="0EE9D156" w:rsidR="006A49FD" w:rsidRDefault="00E8614C" w:rsidP="00DF064A">
      <w:pPr>
        <w:pStyle w:val="Odsekzoznamu"/>
        <w:numPr>
          <w:ilvl w:val="0"/>
          <w:numId w:val="9"/>
        </w:numPr>
      </w:pPr>
      <w:r>
        <w:rPr>
          <w:b/>
        </w:rPr>
        <w:t>štandard minimálnej frekvencie obsluhy zastávok linkami systému VOD</w:t>
      </w:r>
      <w:r>
        <w:t>, t. j. definovanie najnižšieho prípustného počtu spojov obsluhujúcich danú zastávku za jednotku času pre jednotlivé režimy prevádzky systému VOD,</w:t>
      </w:r>
    </w:p>
    <w:p w14:paraId="5660D8E3" w14:textId="33DF0C5B" w:rsidR="006A49FD" w:rsidRDefault="00E8614C" w:rsidP="00DF064A">
      <w:pPr>
        <w:pStyle w:val="Odsekzoznamu"/>
        <w:numPr>
          <w:ilvl w:val="0"/>
          <w:numId w:val="9"/>
        </w:numPr>
      </w:pPr>
      <w:r>
        <w:rPr>
          <w:b/>
        </w:rPr>
        <w:t>štandard riešenia nadväzností medzi spojmi liniek systému VOD</w:t>
      </w:r>
      <w:r>
        <w:t xml:space="preserve">, t. j. definovanie jednotných princípov riešenia prestupu cestujúcich medzi spojmi rozličných liniek systému VOD v jednotlivých prestupných uzloch, napr. garancia prestupov, definovanie </w:t>
      </w:r>
      <w:r>
        <w:lastRenderedPageBreak/>
        <w:t>ich taktových časových polôh alebo maximálnej a minimálnej (pre peší presun medzi nástupiskami) doby prestupu medzi jednotlivými spojmi,</w:t>
      </w:r>
    </w:p>
    <w:p w14:paraId="5C6D52A2" w14:textId="0219D3CD" w:rsidR="006A49FD" w:rsidRDefault="00E8614C" w:rsidP="00DF064A">
      <w:pPr>
        <w:pStyle w:val="Odsekzoznamu"/>
        <w:numPr>
          <w:ilvl w:val="0"/>
          <w:numId w:val="9"/>
        </w:numPr>
      </w:pPr>
      <w:r>
        <w:rPr>
          <w:b/>
        </w:rPr>
        <w:t>štandard počtu prestupov pri cestách v rámci systému VOD</w:t>
      </w:r>
      <w:r>
        <w:t>, t. j. najvyššieho prípustného počtu prestupov pre jednotlivé kategórie ciest v systéme, napr. cesta z periférie záujmového územia na prestupný uzol, cesta z periférie záujmového územia do prestupného uzla (uzlov) v centrálnej časti záujmového územia, cesta z periférie záujmového územia do periférie záujmového územia,</w:t>
      </w:r>
    </w:p>
    <w:p w14:paraId="6F1CA179" w14:textId="50A02DA3" w:rsidR="006A49FD" w:rsidRDefault="00E8614C" w:rsidP="00DF064A">
      <w:pPr>
        <w:pStyle w:val="Odsekzoznamu"/>
        <w:numPr>
          <w:ilvl w:val="0"/>
          <w:numId w:val="9"/>
        </w:numPr>
      </w:pPr>
      <w:r w:rsidRPr="00C03DB6">
        <w:rPr>
          <w:b/>
        </w:rPr>
        <w:t>štandard systému intervalov medzi spojmi jednotlivých liniek systému VOD</w:t>
      </w:r>
      <w:r>
        <w:t>,</w:t>
      </w:r>
      <w:r w:rsidR="000F7BA7">
        <w:t xml:space="preserve"> </w:t>
      </w:r>
      <w:r>
        <w:t>t. j. definovanie najvyššej hodnoty prípustného intervalu medzi spojmi jednej linky pre jednotlivé kategórie liniek (resp. systému jeho určovania pre jednotlivé kategórie liniek) a jednotlivé režimy prevádzky systému VOD, pričom hodnoty intervalu vyššie ako 10 musia byť deliteľom alebo násobkom čísla 60. Pre jednoduchšiu predstavu uvádzame príklad systému v nasledujúcej tabuľke.</w:t>
      </w:r>
    </w:p>
    <w:p w14:paraId="5F5560F3" w14:textId="08BE3716" w:rsidR="009537A8" w:rsidRDefault="00E8614C" w:rsidP="009537A8">
      <w:pPr>
        <w:spacing w:after="0" w:line="240" w:lineRule="auto"/>
      </w:pPr>
      <w:r>
        <w:t>Tab. 1: Príklad logiky systému intervalov</w:t>
      </w:r>
    </w:p>
    <w:tbl>
      <w:tblPr>
        <w:tblStyle w:val="TableGrid"/>
        <w:tblpPr w:vertAnchor="text" w:tblpXSpec="center" w:tblpY="531"/>
        <w:tblOverlap w:val="never"/>
        <w:tblW w:w="7610" w:type="dxa"/>
        <w:tblInd w:w="0" w:type="dxa"/>
        <w:tblCellMar>
          <w:left w:w="118" w:type="dxa"/>
          <w:right w:w="93" w:type="dxa"/>
        </w:tblCellMar>
        <w:tblLook w:val="04A0" w:firstRow="1" w:lastRow="0" w:firstColumn="1" w:lastColumn="0" w:noHBand="0" w:noVBand="1"/>
      </w:tblPr>
      <w:tblGrid>
        <w:gridCol w:w="1235"/>
        <w:gridCol w:w="907"/>
        <w:gridCol w:w="907"/>
        <w:gridCol w:w="905"/>
        <w:gridCol w:w="906"/>
        <w:gridCol w:w="905"/>
        <w:gridCol w:w="908"/>
        <w:gridCol w:w="937"/>
      </w:tblGrid>
      <w:tr w:rsidR="000C7A2D" w14:paraId="56825DDA" w14:textId="77777777" w:rsidTr="0056789E">
        <w:trPr>
          <w:trHeight w:val="20"/>
        </w:trPr>
        <w:tc>
          <w:tcPr>
            <w:tcW w:w="1198" w:type="dxa"/>
            <w:vMerge w:val="restart"/>
            <w:tcBorders>
              <w:top w:val="nil"/>
              <w:left w:val="nil"/>
              <w:right w:val="single" w:sz="4" w:space="0" w:color="7F7F7F"/>
            </w:tcBorders>
            <w:vAlign w:val="center"/>
          </w:tcPr>
          <w:p w14:paraId="1A2341DD" w14:textId="77777777" w:rsidR="000C7A2D" w:rsidRDefault="000C7A2D" w:rsidP="009537A8">
            <w:pPr>
              <w:jc w:val="center"/>
            </w:pPr>
            <w:r>
              <w:t>KATEGÓRIA LINIEK</w:t>
            </w:r>
          </w:p>
        </w:tc>
        <w:tc>
          <w:tcPr>
            <w:tcW w:w="6412" w:type="dxa"/>
            <w:gridSpan w:val="7"/>
            <w:tcBorders>
              <w:top w:val="single" w:sz="4" w:space="0" w:color="7F7F7F"/>
              <w:left w:val="single" w:sz="4" w:space="0" w:color="7F7F7F"/>
              <w:bottom w:val="nil"/>
              <w:right w:val="single" w:sz="2" w:space="0" w:color="000000"/>
            </w:tcBorders>
            <w:vAlign w:val="center"/>
          </w:tcPr>
          <w:p w14:paraId="55A282D7" w14:textId="77777777" w:rsidR="000C7A2D" w:rsidRDefault="000C7A2D" w:rsidP="009537A8">
            <w:pPr>
              <w:jc w:val="center"/>
            </w:pPr>
            <w:r>
              <w:t>INTERVAL</w:t>
            </w:r>
          </w:p>
        </w:tc>
      </w:tr>
      <w:tr w:rsidR="000C7A2D" w14:paraId="76B286E0" w14:textId="77777777" w:rsidTr="00C919AE">
        <w:trPr>
          <w:trHeight w:val="20"/>
        </w:trPr>
        <w:tc>
          <w:tcPr>
            <w:tcW w:w="1198" w:type="dxa"/>
            <w:vMerge/>
            <w:tcBorders>
              <w:left w:val="nil"/>
              <w:right w:val="single" w:sz="4" w:space="0" w:color="7F7F7F"/>
            </w:tcBorders>
            <w:vAlign w:val="center"/>
          </w:tcPr>
          <w:p w14:paraId="625755AD" w14:textId="77777777" w:rsidR="000C7A2D" w:rsidRDefault="000C7A2D" w:rsidP="009537A8">
            <w:pPr>
              <w:jc w:val="center"/>
            </w:pPr>
          </w:p>
        </w:tc>
        <w:tc>
          <w:tcPr>
            <w:tcW w:w="2737" w:type="dxa"/>
            <w:gridSpan w:val="3"/>
            <w:tcBorders>
              <w:top w:val="single" w:sz="4" w:space="0" w:color="7F7F7F"/>
              <w:left w:val="single" w:sz="4" w:space="0" w:color="7F7F7F"/>
              <w:bottom w:val="nil"/>
              <w:right w:val="single" w:sz="2" w:space="0" w:color="000000"/>
            </w:tcBorders>
            <w:vAlign w:val="center"/>
          </w:tcPr>
          <w:p w14:paraId="4B7EB3C0" w14:textId="77777777" w:rsidR="000C7A2D" w:rsidRDefault="000C7A2D" w:rsidP="009537A8">
            <w:pPr>
              <w:jc w:val="center"/>
            </w:pPr>
            <w:r>
              <w:t>PRACOVNÉ DNI</w:t>
            </w:r>
          </w:p>
          <w:p w14:paraId="56C2A7C9" w14:textId="77777777" w:rsidR="000C7A2D" w:rsidRDefault="000C7A2D" w:rsidP="009537A8">
            <w:pPr>
              <w:jc w:val="center"/>
            </w:pPr>
            <w:r>
              <w:t>(školský rok)</w:t>
            </w:r>
          </w:p>
        </w:tc>
        <w:tc>
          <w:tcPr>
            <w:tcW w:w="2737" w:type="dxa"/>
            <w:gridSpan w:val="3"/>
            <w:tcBorders>
              <w:top w:val="single" w:sz="4" w:space="0" w:color="7F7F7F"/>
              <w:left w:val="single" w:sz="2" w:space="0" w:color="000000"/>
              <w:bottom w:val="nil"/>
              <w:right w:val="nil"/>
            </w:tcBorders>
            <w:vAlign w:val="center"/>
          </w:tcPr>
          <w:p w14:paraId="04ABBE76" w14:textId="77777777" w:rsidR="000C7A2D" w:rsidRDefault="000C7A2D" w:rsidP="009537A8">
            <w:pPr>
              <w:jc w:val="center"/>
            </w:pPr>
            <w:r>
              <w:t>PRACOVNÉ DNI</w:t>
            </w:r>
          </w:p>
          <w:p w14:paraId="4BB672AF" w14:textId="77777777" w:rsidR="000C7A2D" w:rsidRDefault="000C7A2D" w:rsidP="009537A8">
            <w:pPr>
              <w:jc w:val="center"/>
            </w:pPr>
            <w:r>
              <w:t>(školské prázdniny)</w:t>
            </w:r>
          </w:p>
        </w:tc>
        <w:tc>
          <w:tcPr>
            <w:tcW w:w="938" w:type="dxa"/>
            <w:vMerge w:val="restart"/>
            <w:tcBorders>
              <w:top w:val="single" w:sz="4" w:space="0" w:color="7F7F7F"/>
              <w:left w:val="nil"/>
              <w:bottom w:val="single" w:sz="2" w:space="0" w:color="000000"/>
              <w:right w:val="nil"/>
            </w:tcBorders>
            <w:vAlign w:val="center"/>
          </w:tcPr>
          <w:p w14:paraId="315A77CB" w14:textId="77777777" w:rsidR="000C7A2D" w:rsidRDefault="000C7A2D" w:rsidP="009537A8">
            <w:pPr>
              <w:jc w:val="center"/>
            </w:pPr>
            <w:r>
              <w:t>VOĽNÉ DNI</w:t>
            </w:r>
          </w:p>
        </w:tc>
      </w:tr>
      <w:tr w:rsidR="000C7A2D" w14:paraId="56D09FB3" w14:textId="77777777" w:rsidTr="0056789E">
        <w:trPr>
          <w:trHeight w:val="20"/>
        </w:trPr>
        <w:tc>
          <w:tcPr>
            <w:tcW w:w="0" w:type="auto"/>
            <w:vMerge/>
            <w:tcBorders>
              <w:left w:val="nil"/>
              <w:bottom w:val="single" w:sz="2" w:space="0" w:color="000000"/>
              <w:right w:val="single" w:sz="4" w:space="0" w:color="7F7F7F"/>
            </w:tcBorders>
            <w:vAlign w:val="center"/>
          </w:tcPr>
          <w:p w14:paraId="39ED414D" w14:textId="77777777" w:rsidR="000C7A2D" w:rsidRDefault="000C7A2D" w:rsidP="009537A8">
            <w:pPr>
              <w:jc w:val="center"/>
            </w:pPr>
          </w:p>
        </w:tc>
        <w:tc>
          <w:tcPr>
            <w:tcW w:w="913" w:type="dxa"/>
            <w:tcBorders>
              <w:top w:val="nil"/>
              <w:left w:val="single" w:sz="4" w:space="0" w:color="7F7F7F"/>
              <w:bottom w:val="single" w:sz="2" w:space="0" w:color="000000"/>
              <w:right w:val="single" w:sz="2" w:space="0" w:color="7F7F7F"/>
            </w:tcBorders>
            <w:vAlign w:val="center"/>
          </w:tcPr>
          <w:p w14:paraId="5DEEFF9C" w14:textId="77777777" w:rsidR="000C7A2D" w:rsidRDefault="000C7A2D" w:rsidP="009537A8">
            <w:pPr>
              <w:jc w:val="center"/>
            </w:pPr>
            <w:r>
              <w:t>RŠ</w:t>
            </w:r>
          </w:p>
        </w:tc>
        <w:tc>
          <w:tcPr>
            <w:tcW w:w="913" w:type="dxa"/>
            <w:tcBorders>
              <w:top w:val="nil"/>
              <w:left w:val="single" w:sz="2" w:space="0" w:color="7F7F7F"/>
              <w:bottom w:val="single" w:sz="2" w:space="0" w:color="000000"/>
              <w:right w:val="single" w:sz="2" w:space="0" w:color="7F7F7F"/>
            </w:tcBorders>
            <w:vAlign w:val="center"/>
          </w:tcPr>
          <w:p w14:paraId="34D0FF4E" w14:textId="77777777" w:rsidR="000C7A2D" w:rsidRDefault="000C7A2D" w:rsidP="009537A8">
            <w:pPr>
              <w:jc w:val="center"/>
            </w:pPr>
            <w:r>
              <w:t>PŠ</w:t>
            </w:r>
          </w:p>
        </w:tc>
        <w:tc>
          <w:tcPr>
            <w:tcW w:w="911" w:type="dxa"/>
            <w:tcBorders>
              <w:top w:val="nil"/>
              <w:left w:val="single" w:sz="2" w:space="0" w:color="7F7F7F"/>
              <w:bottom w:val="single" w:sz="2" w:space="0" w:color="000000"/>
              <w:right w:val="single" w:sz="2" w:space="0" w:color="7F7F7F"/>
            </w:tcBorders>
            <w:vAlign w:val="center"/>
          </w:tcPr>
          <w:p w14:paraId="50DF21EF" w14:textId="77777777" w:rsidR="000C7A2D" w:rsidRDefault="000C7A2D" w:rsidP="009537A8">
            <w:pPr>
              <w:jc w:val="center"/>
            </w:pPr>
            <w:r>
              <w:t>S</w:t>
            </w:r>
          </w:p>
        </w:tc>
        <w:tc>
          <w:tcPr>
            <w:tcW w:w="912" w:type="dxa"/>
            <w:tcBorders>
              <w:top w:val="nil"/>
              <w:left w:val="single" w:sz="2" w:space="0" w:color="7F7F7F"/>
              <w:bottom w:val="single" w:sz="2" w:space="0" w:color="000000"/>
              <w:right w:val="single" w:sz="2" w:space="0" w:color="7F7F7F"/>
            </w:tcBorders>
            <w:vAlign w:val="center"/>
          </w:tcPr>
          <w:p w14:paraId="1B25BC6C" w14:textId="77777777" w:rsidR="000C7A2D" w:rsidRDefault="000C7A2D" w:rsidP="009537A8">
            <w:pPr>
              <w:jc w:val="center"/>
            </w:pPr>
            <w:r>
              <w:t>RŠ</w:t>
            </w:r>
          </w:p>
        </w:tc>
        <w:tc>
          <w:tcPr>
            <w:tcW w:w="911" w:type="dxa"/>
            <w:tcBorders>
              <w:top w:val="nil"/>
              <w:left w:val="single" w:sz="2" w:space="0" w:color="7F7F7F"/>
              <w:bottom w:val="single" w:sz="2" w:space="0" w:color="000000"/>
              <w:right w:val="single" w:sz="2" w:space="0" w:color="7F7F7F"/>
            </w:tcBorders>
            <w:vAlign w:val="center"/>
          </w:tcPr>
          <w:p w14:paraId="11BA329C" w14:textId="77777777" w:rsidR="000C7A2D" w:rsidRDefault="000C7A2D" w:rsidP="009537A8">
            <w:pPr>
              <w:jc w:val="center"/>
            </w:pPr>
            <w:r>
              <w:t>PS</w:t>
            </w:r>
          </w:p>
        </w:tc>
        <w:tc>
          <w:tcPr>
            <w:tcW w:w="914" w:type="dxa"/>
            <w:tcBorders>
              <w:top w:val="nil"/>
              <w:left w:val="single" w:sz="2" w:space="0" w:color="7F7F7F"/>
              <w:bottom w:val="single" w:sz="2" w:space="0" w:color="000000"/>
              <w:right w:val="single" w:sz="2" w:space="0" w:color="000000"/>
            </w:tcBorders>
            <w:vAlign w:val="center"/>
          </w:tcPr>
          <w:p w14:paraId="2F344711" w14:textId="77777777" w:rsidR="000C7A2D" w:rsidRDefault="000C7A2D" w:rsidP="009537A8">
            <w:pPr>
              <w:jc w:val="center"/>
            </w:pPr>
            <w:r>
              <w:t>S</w:t>
            </w:r>
          </w:p>
        </w:tc>
        <w:tc>
          <w:tcPr>
            <w:tcW w:w="0" w:type="auto"/>
            <w:vMerge/>
            <w:tcBorders>
              <w:top w:val="nil"/>
              <w:left w:val="nil"/>
              <w:bottom w:val="single" w:sz="2" w:space="0" w:color="000000"/>
              <w:right w:val="nil"/>
            </w:tcBorders>
            <w:vAlign w:val="center"/>
          </w:tcPr>
          <w:p w14:paraId="03971A17" w14:textId="77777777" w:rsidR="000C7A2D" w:rsidRDefault="000C7A2D" w:rsidP="009537A8">
            <w:pPr>
              <w:jc w:val="center"/>
            </w:pPr>
          </w:p>
        </w:tc>
      </w:tr>
      <w:tr w:rsidR="000C7A2D" w14:paraId="329DCA08" w14:textId="77777777" w:rsidTr="0056789E">
        <w:trPr>
          <w:trHeight w:val="20"/>
        </w:trPr>
        <w:tc>
          <w:tcPr>
            <w:tcW w:w="1198" w:type="dxa"/>
            <w:tcBorders>
              <w:top w:val="single" w:sz="2" w:space="0" w:color="000000"/>
              <w:left w:val="nil"/>
              <w:bottom w:val="single" w:sz="2" w:space="0" w:color="000000"/>
              <w:right w:val="single" w:sz="4" w:space="0" w:color="7F7F7F"/>
            </w:tcBorders>
            <w:shd w:val="clear" w:color="auto" w:fill="F2F2F2"/>
            <w:vAlign w:val="center"/>
          </w:tcPr>
          <w:p w14:paraId="1C8B6A79" w14:textId="64503A7C" w:rsidR="000C7A2D" w:rsidRDefault="000C7A2D" w:rsidP="009537A8">
            <w:pPr>
              <w:jc w:val="center"/>
            </w:pPr>
            <w:r>
              <w:t>A</w:t>
            </w:r>
          </w:p>
        </w:tc>
        <w:tc>
          <w:tcPr>
            <w:tcW w:w="913" w:type="dxa"/>
            <w:tcBorders>
              <w:top w:val="single" w:sz="2" w:space="0" w:color="000000"/>
              <w:left w:val="single" w:sz="4" w:space="0" w:color="7F7F7F"/>
              <w:bottom w:val="single" w:sz="2" w:space="0" w:color="000000"/>
              <w:right w:val="single" w:sz="4" w:space="0" w:color="7F7F7F"/>
            </w:tcBorders>
            <w:shd w:val="clear" w:color="auto" w:fill="F2F2F2"/>
            <w:vAlign w:val="center"/>
          </w:tcPr>
          <w:p w14:paraId="2B8072A2" w14:textId="74E08D2C" w:rsidR="000C7A2D" w:rsidRDefault="000C7A2D" w:rsidP="009537A8">
            <w:pPr>
              <w:jc w:val="center"/>
            </w:pPr>
            <w:r>
              <w:t>6</w:t>
            </w:r>
          </w:p>
        </w:tc>
        <w:tc>
          <w:tcPr>
            <w:tcW w:w="913" w:type="dxa"/>
            <w:tcBorders>
              <w:top w:val="single" w:sz="2" w:space="0" w:color="000000"/>
              <w:left w:val="single" w:sz="4" w:space="0" w:color="7F7F7F"/>
              <w:bottom w:val="single" w:sz="2" w:space="0" w:color="000000"/>
              <w:right w:val="single" w:sz="4" w:space="0" w:color="7F7F7F"/>
            </w:tcBorders>
            <w:shd w:val="clear" w:color="auto" w:fill="F2F2F2"/>
            <w:vAlign w:val="center"/>
          </w:tcPr>
          <w:p w14:paraId="79BA800C" w14:textId="6594C0ED" w:rsidR="000C7A2D" w:rsidRDefault="000C7A2D" w:rsidP="009537A8">
            <w:pPr>
              <w:jc w:val="center"/>
            </w:pPr>
            <w:r>
              <w:t>12</w:t>
            </w:r>
          </w:p>
        </w:tc>
        <w:tc>
          <w:tcPr>
            <w:tcW w:w="911" w:type="dxa"/>
            <w:tcBorders>
              <w:top w:val="single" w:sz="2" w:space="0" w:color="000000"/>
              <w:left w:val="single" w:sz="4" w:space="0" w:color="7F7F7F"/>
              <w:bottom w:val="single" w:sz="2" w:space="0" w:color="000000"/>
              <w:right w:val="single" w:sz="4" w:space="0" w:color="7F7F7F"/>
            </w:tcBorders>
            <w:shd w:val="clear" w:color="auto" w:fill="F2F2F2"/>
            <w:vAlign w:val="center"/>
          </w:tcPr>
          <w:p w14:paraId="02CF4C57" w14:textId="16BA2C53" w:rsidR="000C7A2D" w:rsidRDefault="000C7A2D" w:rsidP="009537A8">
            <w:pPr>
              <w:jc w:val="center"/>
            </w:pPr>
            <w:r>
              <w:t>15</w:t>
            </w:r>
          </w:p>
        </w:tc>
        <w:tc>
          <w:tcPr>
            <w:tcW w:w="912" w:type="dxa"/>
            <w:tcBorders>
              <w:top w:val="single" w:sz="2" w:space="0" w:color="000000"/>
              <w:left w:val="single" w:sz="4" w:space="0" w:color="7F7F7F"/>
              <w:bottom w:val="single" w:sz="2" w:space="0" w:color="000000"/>
              <w:right w:val="single" w:sz="4" w:space="0" w:color="7F7F7F"/>
            </w:tcBorders>
            <w:shd w:val="clear" w:color="auto" w:fill="F2F2F2"/>
            <w:vAlign w:val="center"/>
          </w:tcPr>
          <w:p w14:paraId="65B0625F" w14:textId="7F433906" w:rsidR="000C7A2D" w:rsidRDefault="000C7A2D" w:rsidP="009537A8">
            <w:pPr>
              <w:jc w:val="center"/>
            </w:pPr>
            <w:r>
              <w:t>7-8</w:t>
            </w:r>
          </w:p>
        </w:tc>
        <w:tc>
          <w:tcPr>
            <w:tcW w:w="911" w:type="dxa"/>
            <w:tcBorders>
              <w:top w:val="single" w:sz="2" w:space="0" w:color="000000"/>
              <w:left w:val="single" w:sz="4" w:space="0" w:color="7F7F7F"/>
              <w:bottom w:val="single" w:sz="2" w:space="0" w:color="000000"/>
              <w:right w:val="single" w:sz="4" w:space="0" w:color="7F7F7F"/>
            </w:tcBorders>
            <w:shd w:val="clear" w:color="auto" w:fill="F2F2F2"/>
            <w:vAlign w:val="center"/>
          </w:tcPr>
          <w:p w14:paraId="3ABABC44" w14:textId="50EFA951" w:rsidR="000C7A2D" w:rsidRDefault="000C7A2D" w:rsidP="009537A8">
            <w:pPr>
              <w:jc w:val="center"/>
            </w:pPr>
            <w:r>
              <w:t>15</w:t>
            </w:r>
          </w:p>
        </w:tc>
        <w:tc>
          <w:tcPr>
            <w:tcW w:w="914" w:type="dxa"/>
            <w:tcBorders>
              <w:top w:val="single" w:sz="2" w:space="0" w:color="000000"/>
              <w:left w:val="single" w:sz="4" w:space="0" w:color="7F7F7F"/>
              <w:bottom w:val="single" w:sz="2" w:space="0" w:color="000000"/>
              <w:right w:val="single" w:sz="4" w:space="0" w:color="7F7F7F"/>
            </w:tcBorders>
            <w:shd w:val="clear" w:color="auto" w:fill="F2F2F2"/>
            <w:vAlign w:val="center"/>
          </w:tcPr>
          <w:p w14:paraId="28D560CF" w14:textId="153F784C" w:rsidR="000C7A2D" w:rsidRDefault="000C7A2D" w:rsidP="009537A8">
            <w:pPr>
              <w:jc w:val="center"/>
            </w:pPr>
            <w:r>
              <w:t>20</w:t>
            </w:r>
          </w:p>
        </w:tc>
        <w:tc>
          <w:tcPr>
            <w:tcW w:w="938" w:type="dxa"/>
            <w:tcBorders>
              <w:top w:val="single" w:sz="2" w:space="0" w:color="000000"/>
              <w:left w:val="single" w:sz="4" w:space="0" w:color="7F7F7F"/>
              <w:bottom w:val="single" w:sz="2" w:space="0" w:color="000000"/>
              <w:right w:val="nil"/>
            </w:tcBorders>
            <w:shd w:val="clear" w:color="auto" w:fill="F2F2F2"/>
            <w:vAlign w:val="center"/>
          </w:tcPr>
          <w:p w14:paraId="1CEFB274" w14:textId="3EF6B65B" w:rsidR="000C7A2D" w:rsidRDefault="000C7A2D" w:rsidP="009537A8">
            <w:pPr>
              <w:jc w:val="center"/>
            </w:pPr>
            <w:r>
              <w:t>20</w:t>
            </w:r>
          </w:p>
        </w:tc>
      </w:tr>
      <w:tr w:rsidR="000C7A2D" w14:paraId="6FF30950" w14:textId="77777777" w:rsidTr="0056789E">
        <w:trPr>
          <w:trHeight w:val="20"/>
        </w:trPr>
        <w:tc>
          <w:tcPr>
            <w:tcW w:w="1198" w:type="dxa"/>
            <w:tcBorders>
              <w:top w:val="single" w:sz="2" w:space="0" w:color="000000"/>
              <w:left w:val="nil"/>
              <w:bottom w:val="single" w:sz="2" w:space="0" w:color="000000"/>
              <w:right w:val="single" w:sz="4" w:space="0" w:color="7F7F7F"/>
            </w:tcBorders>
            <w:vAlign w:val="center"/>
          </w:tcPr>
          <w:p w14:paraId="6A5C7017" w14:textId="19BE841F" w:rsidR="000C7A2D" w:rsidRDefault="000C7A2D" w:rsidP="009537A8">
            <w:pPr>
              <w:jc w:val="center"/>
            </w:pPr>
            <w:r>
              <w:t>B</w:t>
            </w:r>
          </w:p>
        </w:tc>
        <w:tc>
          <w:tcPr>
            <w:tcW w:w="913" w:type="dxa"/>
            <w:tcBorders>
              <w:top w:val="single" w:sz="2" w:space="0" w:color="000000"/>
              <w:left w:val="single" w:sz="4" w:space="0" w:color="7F7F7F"/>
              <w:bottom w:val="single" w:sz="2" w:space="0" w:color="000000"/>
              <w:right w:val="single" w:sz="4" w:space="0" w:color="7F7F7F"/>
            </w:tcBorders>
            <w:vAlign w:val="center"/>
          </w:tcPr>
          <w:p w14:paraId="774524BA" w14:textId="3CDF628B" w:rsidR="000C7A2D" w:rsidRDefault="000C7A2D" w:rsidP="009537A8">
            <w:pPr>
              <w:jc w:val="center"/>
            </w:pPr>
            <w:r>
              <w:t>12</w:t>
            </w:r>
          </w:p>
        </w:tc>
        <w:tc>
          <w:tcPr>
            <w:tcW w:w="913" w:type="dxa"/>
            <w:tcBorders>
              <w:top w:val="single" w:sz="2" w:space="0" w:color="000000"/>
              <w:left w:val="single" w:sz="4" w:space="0" w:color="7F7F7F"/>
              <w:bottom w:val="single" w:sz="2" w:space="0" w:color="000000"/>
              <w:right w:val="single" w:sz="4" w:space="0" w:color="7F7F7F"/>
            </w:tcBorders>
            <w:vAlign w:val="center"/>
          </w:tcPr>
          <w:p w14:paraId="329EF5DF" w14:textId="60D43AB2" w:rsidR="000C7A2D" w:rsidRDefault="000C7A2D" w:rsidP="009537A8">
            <w:pPr>
              <w:jc w:val="center"/>
            </w:pPr>
            <w:r>
              <w:t>15</w:t>
            </w:r>
          </w:p>
        </w:tc>
        <w:tc>
          <w:tcPr>
            <w:tcW w:w="911" w:type="dxa"/>
            <w:tcBorders>
              <w:top w:val="single" w:sz="2" w:space="0" w:color="000000"/>
              <w:left w:val="single" w:sz="4" w:space="0" w:color="7F7F7F"/>
              <w:bottom w:val="single" w:sz="2" w:space="0" w:color="000000"/>
              <w:right w:val="single" w:sz="4" w:space="0" w:color="7F7F7F"/>
            </w:tcBorders>
            <w:vAlign w:val="center"/>
          </w:tcPr>
          <w:p w14:paraId="174B410F" w14:textId="48DCB473" w:rsidR="000C7A2D" w:rsidRDefault="000C7A2D" w:rsidP="009537A8">
            <w:pPr>
              <w:jc w:val="center"/>
            </w:pPr>
            <w:r>
              <w:t>20</w:t>
            </w:r>
          </w:p>
        </w:tc>
        <w:tc>
          <w:tcPr>
            <w:tcW w:w="912" w:type="dxa"/>
            <w:tcBorders>
              <w:top w:val="single" w:sz="2" w:space="0" w:color="000000"/>
              <w:left w:val="single" w:sz="4" w:space="0" w:color="7F7F7F"/>
              <w:bottom w:val="single" w:sz="2" w:space="0" w:color="000000"/>
              <w:right w:val="single" w:sz="4" w:space="0" w:color="7F7F7F"/>
            </w:tcBorders>
            <w:vAlign w:val="center"/>
          </w:tcPr>
          <w:p w14:paraId="3D0B9625" w14:textId="56038E4C" w:rsidR="000C7A2D" w:rsidRDefault="000C7A2D" w:rsidP="009537A8">
            <w:pPr>
              <w:jc w:val="center"/>
            </w:pPr>
            <w:r>
              <w:t>15</w:t>
            </w:r>
          </w:p>
        </w:tc>
        <w:tc>
          <w:tcPr>
            <w:tcW w:w="911" w:type="dxa"/>
            <w:tcBorders>
              <w:top w:val="single" w:sz="2" w:space="0" w:color="000000"/>
              <w:left w:val="single" w:sz="4" w:space="0" w:color="7F7F7F"/>
              <w:bottom w:val="single" w:sz="2" w:space="0" w:color="000000"/>
              <w:right w:val="single" w:sz="4" w:space="0" w:color="7F7F7F"/>
            </w:tcBorders>
            <w:vAlign w:val="center"/>
          </w:tcPr>
          <w:p w14:paraId="008BDE0A" w14:textId="6176D060" w:rsidR="000C7A2D" w:rsidRDefault="000C7A2D" w:rsidP="009537A8">
            <w:pPr>
              <w:jc w:val="center"/>
            </w:pPr>
            <w:r>
              <w:t>20</w:t>
            </w:r>
          </w:p>
        </w:tc>
        <w:tc>
          <w:tcPr>
            <w:tcW w:w="914" w:type="dxa"/>
            <w:tcBorders>
              <w:top w:val="single" w:sz="2" w:space="0" w:color="000000"/>
              <w:left w:val="single" w:sz="4" w:space="0" w:color="7F7F7F"/>
              <w:bottom w:val="single" w:sz="2" w:space="0" w:color="000000"/>
              <w:right w:val="single" w:sz="4" w:space="0" w:color="7F7F7F"/>
            </w:tcBorders>
            <w:vAlign w:val="center"/>
          </w:tcPr>
          <w:p w14:paraId="10D1DBE2" w14:textId="2624D9C1" w:rsidR="000C7A2D" w:rsidRDefault="000C7A2D" w:rsidP="009537A8">
            <w:pPr>
              <w:jc w:val="center"/>
            </w:pPr>
            <w:r>
              <w:t>30</w:t>
            </w:r>
          </w:p>
        </w:tc>
        <w:tc>
          <w:tcPr>
            <w:tcW w:w="938" w:type="dxa"/>
            <w:tcBorders>
              <w:top w:val="single" w:sz="2" w:space="0" w:color="000000"/>
              <w:left w:val="single" w:sz="4" w:space="0" w:color="7F7F7F"/>
              <w:bottom w:val="single" w:sz="2" w:space="0" w:color="000000"/>
              <w:right w:val="nil"/>
            </w:tcBorders>
            <w:vAlign w:val="center"/>
          </w:tcPr>
          <w:p w14:paraId="5DED340F" w14:textId="6EC283A6" w:rsidR="000C7A2D" w:rsidRDefault="000C7A2D" w:rsidP="009537A8">
            <w:pPr>
              <w:jc w:val="center"/>
            </w:pPr>
            <w:r>
              <w:t>30</w:t>
            </w:r>
          </w:p>
        </w:tc>
      </w:tr>
      <w:tr w:rsidR="000C7A2D" w14:paraId="20F53137" w14:textId="77777777" w:rsidTr="0056789E">
        <w:trPr>
          <w:trHeight w:val="20"/>
        </w:trPr>
        <w:tc>
          <w:tcPr>
            <w:tcW w:w="1198" w:type="dxa"/>
            <w:tcBorders>
              <w:top w:val="single" w:sz="2" w:space="0" w:color="000000"/>
              <w:left w:val="nil"/>
              <w:bottom w:val="nil"/>
              <w:right w:val="single" w:sz="4" w:space="0" w:color="7F7F7F"/>
            </w:tcBorders>
            <w:shd w:val="clear" w:color="auto" w:fill="F2F2F2"/>
            <w:vAlign w:val="center"/>
          </w:tcPr>
          <w:p w14:paraId="59B92CC2" w14:textId="37415C89" w:rsidR="000C7A2D" w:rsidRDefault="000C7A2D" w:rsidP="009537A8">
            <w:pPr>
              <w:jc w:val="center"/>
            </w:pPr>
            <w:r>
              <w:t>C</w:t>
            </w:r>
          </w:p>
        </w:tc>
        <w:tc>
          <w:tcPr>
            <w:tcW w:w="913" w:type="dxa"/>
            <w:tcBorders>
              <w:top w:val="single" w:sz="2" w:space="0" w:color="000000"/>
              <w:left w:val="single" w:sz="4" w:space="0" w:color="7F7F7F"/>
              <w:bottom w:val="nil"/>
              <w:right w:val="single" w:sz="4" w:space="0" w:color="7F7F7F"/>
            </w:tcBorders>
            <w:shd w:val="clear" w:color="auto" w:fill="F2F2F2"/>
            <w:vAlign w:val="center"/>
          </w:tcPr>
          <w:p w14:paraId="2FF7017E" w14:textId="6187B687" w:rsidR="000C7A2D" w:rsidRDefault="000C7A2D" w:rsidP="009537A8">
            <w:pPr>
              <w:jc w:val="center"/>
            </w:pPr>
            <w:r>
              <w:t>15</w:t>
            </w:r>
          </w:p>
        </w:tc>
        <w:tc>
          <w:tcPr>
            <w:tcW w:w="913" w:type="dxa"/>
            <w:tcBorders>
              <w:top w:val="single" w:sz="2" w:space="0" w:color="000000"/>
              <w:left w:val="single" w:sz="4" w:space="0" w:color="7F7F7F"/>
              <w:bottom w:val="nil"/>
              <w:right w:val="single" w:sz="4" w:space="0" w:color="7F7F7F"/>
            </w:tcBorders>
            <w:shd w:val="clear" w:color="auto" w:fill="F2F2F2"/>
            <w:vAlign w:val="center"/>
          </w:tcPr>
          <w:p w14:paraId="320111A5" w14:textId="2E72532D" w:rsidR="000C7A2D" w:rsidRDefault="000C7A2D" w:rsidP="009537A8">
            <w:pPr>
              <w:jc w:val="center"/>
            </w:pPr>
            <w:r>
              <w:t>20</w:t>
            </w:r>
          </w:p>
        </w:tc>
        <w:tc>
          <w:tcPr>
            <w:tcW w:w="911" w:type="dxa"/>
            <w:tcBorders>
              <w:top w:val="single" w:sz="2" w:space="0" w:color="000000"/>
              <w:left w:val="single" w:sz="4" w:space="0" w:color="7F7F7F"/>
              <w:bottom w:val="nil"/>
              <w:right w:val="single" w:sz="4" w:space="0" w:color="7F7F7F"/>
            </w:tcBorders>
            <w:shd w:val="clear" w:color="auto" w:fill="F2F2F2"/>
            <w:vAlign w:val="center"/>
          </w:tcPr>
          <w:p w14:paraId="6E0EBCBB" w14:textId="72EDC208" w:rsidR="000C7A2D" w:rsidRDefault="000C7A2D" w:rsidP="009537A8">
            <w:pPr>
              <w:jc w:val="center"/>
            </w:pPr>
            <w:r>
              <w:t>30</w:t>
            </w:r>
          </w:p>
        </w:tc>
        <w:tc>
          <w:tcPr>
            <w:tcW w:w="912" w:type="dxa"/>
            <w:tcBorders>
              <w:top w:val="single" w:sz="2" w:space="0" w:color="000000"/>
              <w:left w:val="single" w:sz="4" w:space="0" w:color="7F7F7F"/>
              <w:bottom w:val="nil"/>
              <w:right w:val="single" w:sz="4" w:space="0" w:color="7F7F7F"/>
            </w:tcBorders>
            <w:shd w:val="clear" w:color="auto" w:fill="F2F2F2"/>
            <w:vAlign w:val="center"/>
          </w:tcPr>
          <w:p w14:paraId="466B5150" w14:textId="2639A132" w:rsidR="000C7A2D" w:rsidRDefault="000C7A2D" w:rsidP="009537A8">
            <w:pPr>
              <w:jc w:val="center"/>
            </w:pPr>
            <w:r>
              <w:t>20</w:t>
            </w:r>
          </w:p>
        </w:tc>
        <w:tc>
          <w:tcPr>
            <w:tcW w:w="911" w:type="dxa"/>
            <w:tcBorders>
              <w:top w:val="single" w:sz="2" w:space="0" w:color="000000"/>
              <w:left w:val="single" w:sz="4" w:space="0" w:color="7F7F7F"/>
              <w:bottom w:val="nil"/>
              <w:right w:val="single" w:sz="4" w:space="0" w:color="7F7F7F"/>
            </w:tcBorders>
            <w:shd w:val="clear" w:color="auto" w:fill="F2F2F2"/>
            <w:vAlign w:val="center"/>
          </w:tcPr>
          <w:p w14:paraId="1E1B3BD0" w14:textId="0BE9D169" w:rsidR="000C7A2D" w:rsidRDefault="000C7A2D" w:rsidP="009537A8">
            <w:pPr>
              <w:jc w:val="center"/>
            </w:pPr>
            <w:r>
              <w:t>30</w:t>
            </w:r>
          </w:p>
        </w:tc>
        <w:tc>
          <w:tcPr>
            <w:tcW w:w="914" w:type="dxa"/>
            <w:tcBorders>
              <w:top w:val="single" w:sz="2" w:space="0" w:color="000000"/>
              <w:left w:val="single" w:sz="4" w:space="0" w:color="7F7F7F"/>
              <w:bottom w:val="nil"/>
              <w:right w:val="single" w:sz="4" w:space="0" w:color="7F7F7F"/>
            </w:tcBorders>
            <w:shd w:val="clear" w:color="auto" w:fill="F2F2F2"/>
            <w:vAlign w:val="center"/>
          </w:tcPr>
          <w:p w14:paraId="15D2548F" w14:textId="24135F3F" w:rsidR="000C7A2D" w:rsidRDefault="000C7A2D" w:rsidP="009537A8">
            <w:pPr>
              <w:jc w:val="center"/>
            </w:pPr>
            <w:r>
              <w:t>60</w:t>
            </w:r>
          </w:p>
        </w:tc>
        <w:tc>
          <w:tcPr>
            <w:tcW w:w="938" w:type="dxa"/>
            <w:tcBorders>
              <w:top w:val="single" w:sz="2" w:space="0" w:color="000000"/>
              <w:left w:val="single" w:sz="4" w:space="0" w:color="7F7F7F"/>
              <w:bottom w:val="nil"/>
              <w:right w:val="nil"/>
            </w:tcBorders>
            <w:shd w:val="clear" w:color="auto" w:fill="F2F2F2"/>
            <w:vAlign w:val="center"/>
          </w:tcPr>
          <w:p w14:paraId="4102BC0E" w14:textId="1639ACE9" w:rsidR="000C7A2D" w:rsidRDefault="000C7A2D" w:rsidP="009537A8">
            <w:pPr>
              <w:jc w:val="center"/>
            </w:pPr>
            <w:r>
              <w:t>60</w:t>
            </w:r>
          </w:p>
        </w:tc>
      </w:tr>
    </w:tbl>
    <w:p w14:paraId="3458ED38" w14:textId="77777777" w:rsidR="000135AB" w:rsidRDefault="000135AB" w:rsidP="0030023A"/>
    <w:p w14:paraId="6099A495" w14:textId="529155C2" w:rsidR="006A49FD" w:rsidRDefault="00E8614C" w:rsidP="000135AB">
      <w:pPr>
        <w:jc w:val="center"/>
      </w:pPr>
      <w:r>
        <w:t>Legenda: RŠ – ranná dopravná špička, PŠ – poobedná dopravná špička, S – dopravné sedlo</w:t>
      </w:r>
    </w:p>
    <w:p w14:paraId="014BD3E1" w14:textId="6966D1E8" w:rsidR="006A49FD" w:rsidRDefault="00E8614C" w:rsidP="00655C37">
      <w:pPr>
        <w:pStyle w:val="Nadpis2"/>
      </w:pPr>
      <w:bookmarkStart w:id="12" w:name="_Toc39252"/>
      <w:r>
        <w:t>B.2. Návrh siete liniek VOD</w:t>
      </w:r>
      <w:bookmarkEnd w:id="12"/>
    </w:p>
    <w:p w14:paraId="550C19DB" w14:textId="67E54EDB" w:rsidR="006A49FD" w:rsidRDefault="00E8614C" w:rsidP="0030023A">
      <w:r>
        <w:t>B.2.1.</w:t>
      </w:r>
      <w:r w:rsidR="002127D2">
        <w:rPr>
          <w:rFonts w:ascii="Arial" w:eastAsia="Arial" w:hAnsi="Arial" w:cs="Arial"/>
        </w:rPr>
        <w:tab/>
      </w:r>
      <w:r>
        <w:t>Definovať filozofiu a návrh siete liniek VOD v záujmovom území a to aj pre jednotlivé etapy uvádzané v nasledujúcich podkapitolách tejto kapitoly a podľa princípov a požiadaviek definovaných v nasledujúcich bodoch.</w:t>
      </w:r>
      <w:r w:rsidR="009F1782">
        <w:t xml:space="preserve"> Vrátane optimalizácie siete zastávok.</w:t>
      </w:r>
    </w:p>
    <w:p w14:paraId="4B8A6EE0" w14:textId="77777777" w:rsidR="002127D2" w:rsidRDefault="00E8614C" w:rsidP="0030023A">
      <w:r>
        <w:t>B.2.2.</w:t>
      </w:r>
      <w:r>
        <w:rPr>
          <w:rFonts w:ascii="Arial" w:eastAsia="Arial" w:hAnsi="Arial" w:cs="Arial"/>
        </w:rPr>
        <w:tab/>
      </w:r>
      <w:r>
        <w:t>Návrh každej jednotlivej linky musí obsahovať minimálne nasledujúce informácie:</w:t>
      </w:r>
    </w:p>
    <w:p w14:paraId="4C48CC76" w14:textId="17C59C71" w:rsidR="006A49FD" w:rsidRDefault="00E8614C" w:rsidP="00DF064A">
      <w:pPr>
        <w:pStyle w:val="Odsekzoznamu"/>
        <w:numPr>
          <w:ilvl w:val="0"/>
          <w:numId w:val="31"/>
        </w:numPr>
      </w:pPr>
      <w:r w:rsidRPr="00321148">
        <w:rPr>
          <w:u w:color="000000"/>
        </w:rPr>
        <w:t>označenie linky</w:t>
      </w:r>
      <w:r>
        <w:t>,</w:t>
      </w:r>
    </w:p>
    <w:p w14:paraId="1FD8B15F" w14:textId="130F52CD" w:rsidR="006A49FD" w:rsidRDefault="00E8614C" w:rsidP="00DF064A">
      <w:pPr>
        <w:pStyle w:val="Odsekzoznamu"/>
        <w:numPr>
          <w:ilvl w:val="0"/>
          <w:numId w:val="31"/>
        </w:numPr>
      </w:pPr>
      <w:r w:rsidRPr="0030023A">
        <w:rPr>
          <w:u w:val="single" w:color="000000"/>
        </w:rPr>
        <w:t>trasa linky</w:t>
      </w:r>
      <w:r>
        <w:t xml:space="preserve"> (vrátane prípadných variantov trás),</w:t>
      </w:r>
    </w:p>
    <w:p w14:paraId="57194F92" w14:textId="4DE83B58" w:rsidR="006A49FD" w:rsidRDefault="00E8614C" w:rsidP="00DF064A">
      <w:pPr>
        <w:pStyle w:val="Odsekzoznamu"/>
        <w:numPr>
          <w:ilvl w:val="0"/>
          <w:numId w:val="31"/>
        </w:numPr>
      </w:pPr>
      <w:r w:rsidRPr="0030023A">
        <w:rPr>
          <w:u w:val="single" w:color="000000"/>
        </w:rPr>
        <w:t>dĺžka trasy</w:t>
      </w:r>
      <w:r>
        <w:t xml:space="preserve"> pre všetky varianty trasy (vrátane opačných smerov; v km),</w:t>
      </w:r>
    </w:p>
    <w:p w14:paraId="010E6783" w14:textId="613973A3" w:rsidR="006A49FD" w:rsidRDefault="00E8614C" w:rsidP="00DF064A">
      <w:pPr>
        <w:pStyle w:val="Odsekzoznamu"/>
        <w:numPr>
          <w:ilvl w:val="0"/>
          <w:numId w:val="31"/>
        </w:numPr>
      </w:pPr>
      <w:r>
        <w:t xml:space="preserve">najkratší </w:t>
      </w:r>
      <w:r w:rsidRPr="0030023A">
        <w:rPr>
          <w:u w:val="single" w:color="000000"/>
        </w:rPr>
        <w:t>cestovný čas</w:t>
      </w:r>
      <w:r>
        <w:t xml:space="preserve"> medzi počiatočnou a konečnou zastávkou pre všetky varianty trasy (vrátane opačných smerov),</w:t>
      </w:r>
    </w:p>
    <w:p w14:paraId="20A5CD68" w14:textId="741617CB" w:rsidR="006A49FD" w:rsidRDefault="00E8614C" w:rsidP="00DF064A">
      <w:pPr>
        <w:pStyle w:val="Odsekzoznamu"/>
        <w:numPr>
          <w:ilvl w:val="0"/>
          <w:numId w:val="31"/>
        </w:numPr>
      </w:pPr>
      <w:r w:rsidRPr="0030023A">
        <w:rPr>
          <w:u w:val="single" w:color="000000"/>
        </w:rPr>
        <w:t>kategória linky</w:t>
      </w:r>
      <w:r>
        <w:t>, resp. príslušnosť linky ku niektorej z kategórii liniek,</w:t>
      </w:r>
    </w:p>
    <w:p w14:paraId="13C5C6D5" w14:textId="3FE12C3C" w:rsidR="006A49FD" w:rsidRDefault="00E8614C" w:rsidP="00DF064A">
      <w:pPr>
        <w:pStyle w:val="Odsekzoznamu"/>
        <w:numPr>
          <w:ilvl w:val="0"/>
          <w:numId w:val="31"/>
        </w:numPr>
      </w:pPr>
      <w:r w:rsidRPr="0030023A">
        <w:rPr>
          <w:u w:val="single" w:color="000000"/>
        </w:rPr>
        <w:t>interval medzi spojmi linky</w:t>
      </w:r>
      <w:r>
        <w:t xml:space="preserve"> rovnakým smerom pre jednotlivé režimy prevádzky,</w:t>
      </w:r>
    </w:p>
    <w:p w14:paraId="25699343" w14:textId="3C6AC819" w:rsidR="006A49FD" w:rsidRDefault="00E8614C" w:rsidP="00DF064A">
      <w:pPr>
        <w:pStyle w:val="Odsekzoznamu"/>
        <w:numPr>
          <w:ilvl w:val="0"/>
          <w:numId w:val="31"/>
        </w:numPr>
      </w:pPr>
      <w:r w:rsidRPr="0030023A">
        <w:rPr>
          <w:u w:val="single" w:color="000000"/>
        </w:rPr>
        <w:t>časový rozsah prevádzky linky</w:t>
      </w:r>
      <w:r>
        <w:t xml:space="preserve"> vo vzťahu k štandardu jednotných režimov prevádzky systému VOD,</w:t>
      </w:r>
    </w:p>
    <w:p w14:paraId="559B3179" w14:textId="678B39CD" w:rsidR="006A49FD" w:rsidRDefault="00E8614C" w:rsidP="00DF064A">
      <w:pPr>
        <w:pStyle w:val="Odsekzoznamu"/>
        <w:numPr>
          <w:ilvl w:val="0"/>
          <w:numId w:val="31"/>
        </w:numPr>
      </w:pPr>
      <w:r w:rsidRPr="00321148">
        <w:rPr>
          <w:u w:val="single" w:color="000000"/>
        </w:rPr>
        <w:t>trakcia a kategória vozidiel</w:t>
      </w:r>
      <w:r>
        <w:t>, ktorými bude linka zabezpečovaná v zmysle platných TPŠ,</w:t>
      </w:r>
    </w:p>
    <w:p w14:paraId="3DC5DD40" w14:textId="63355BB1" w:rsidR="006A49FD" w:rsidRDefault="00E8614C" w:rsidP="00DF064A">
      <w:pPr>
        <w:pStyle w:val="Odsekzoznamu"/>
        <w:numPr>
          <w:ilvl w:val="0"/>
          <w:numId w:val="31"/>
        </w:numPr>
      </w:pPr>
      <w:r w:rsidRPr="0030023A">
        <w:rPr>
          <w:u w:val="single" w:color="000000"/>
        </w:rPr>
        <w:t>počet spojov za deň</w:t>
      </w:r>
      <w:r>
        <w:t xml:space="preserve"> v jednotlivých režimoch prevádzky,</w:t>
      </w:r>
    </w:p>
    <w:p w14:paraId="6AC5C879" w14:textId="110B7690" w:rsidR="006A49FD" w:rsidRDefault="00E8614C" w:rsidP="00DF064A">
      <w:pPr>
        <w:pStyle w:val="Odsekzoznamu"/>
        <w:numPr>
          <w:ilvl w:val="0"/>
          <w:numId w:val="31"/>
        </w:numPr>
      </w:pPr>
      <w:r>
        <w:t xml:space="preserve">vypočítaný </w:t>
      </w:r>
      <w:r w:rsidRPr="0030023A">
        <w:rPr>
          <w:u w:val="single" w:color="000000"/>
        </w:rPr>
        <w:t>jazdný výkon za deň</w:t>
      </w:r>
      <w:r>
        <w:t xml:space="preserve"> v jednotlivých režimoch prevádzky,</w:t>
      </w:r>
    </w:p>
    <w:p w14:paraId="40A8BD32" w14:textId="7FD01CF1" w:rsidR="006A49FD" w:rsidRDefault="00E8614C" w:rsidP="00DF064A">
      <w:pPr>
        <w:pStyle w:val="Odsekzoznamu"/>
        <w:numPr>
          <w:ilvl w:val="0"/>
          <w:numId w:val="31"/>
        </w:numPr>
      </w:pPr>
      <w:r>
        <w:t xml:space="preserve">vypočítaný </w:t>
      </w:r>
      <w:r w:rsidRPr="0030023A">
        <w:rPr>
          <w:u w:val="single" w:color="000000"/>
        </w:rPr>
        <w:t>prepravný výkon za deň</w:t>
      </w:r>
      <w:r>
        <w:t xml:space="preserve"> v jednotlivých režimoch prevádzky,</w:t>
      </w:r>
    </w:p>
    <w:p w14:paraId="246F0F17" w14:textId="6DF35750" w:rsidR="006A49FD" w:rsidRDefault="00E8614C" w:rsidP="00DF064A">
      <w:pPr>
        <w:pStyle w:val="Odsekzoznamu"/>
        <w:numPr>
          <w:ilvl w:val="0"/>
          <w:numId w:val="31"/>
        </w:numPr>
      </w:pPr>
      <w:r w:rsidRPr="0030023A">
        <w:rPr>
          <w:u w:val="single" w:color="000000"/>
        </w:rPr>
        <w:t>odhad počtu vozidiel za deň</w:t>
      </w:r>
      <w:r>
        <w:t xml:space="preserve"> potrebných na zabezpečenie prevádzky linky v jednotlivých režimoch prevádzky,</w:t>
      </w:r>
    </w:p>
    <w:p w14:paraId="53A2BCB9" w14:textId="2B698B61" w:rsidR="006A49FD" w:rsidRDefault="00E8614C" w:rsidP="00DF064A">
      <w:pPr>
        <w:pStyle w:val="Odsekzoznamu"/>
        <w:numPr>
          <w:ilvl w:val="0"/>
          <w:numId w:val="31"/>
        </w:numPr>
      </w:pPr>
      <w:r w:rsidRPr="0030023A">
        <w:rPr>
          <w:u w:val="single" w:color="000000"/>
        </w:rPr>
        <w:lastRenderedPageBreak/>
        <w:t>odhad počtu vodičov za deň</w:t>
      </w:r>
      <w:r>
        <w:t xml:space="preserve"> potrebných na zabezpečenie prevádzky linky v jednotlivých režimoch prevádzky,</w:t>
      </w:r>
    </w:p>
    <w:p w14:paraId="252ED71B" w14:textId="415F6D60" w:rsidR="006A49FD" w:rsidRDefault="00E8614C" w:rsidP="00DF064A">
      <w:pPr>
        <w:pStyle w:val="Odsekzoznamu"/>
        <w:numPr>
          <w:ilvl w:val="0"/>
          <w:numId w:val="31"/>
        </w:numPr>
      </w:pPr>
      <w:r>
        <w:t xml:space="preserve">stručný </w:t>
      </w:r>
      <w:r w:rsidRPr="0030023A">
        <w:rPr>
          <w:u w:val="single" w:color="000000"/>
        </w:rPr>
        <w:t>popis garantovaných nadväzností</w:t>
      </w:r>
      <w:r>
        <w:t xml:space="preserve"> spojov tejto linky na iné linky spolu s informáciou o zastávke ku ktorej sa táto nadväznosť viaže</w:t>
      </w:r>
      <w:r w:rsidR="00C5401B">
        <w:t>.</w:t>
      </w:r>
    </w:p>
    <w:p w14:paraId="10FEEEBE" w14:textId="1768936A" w:rsidR="006A49FD" w:rsidRDefault="00E8614C" w:rsidP="0030023A">
      <w:r>
        <w:t>B.2.3.</w:t>
      </w:r>
      <w:r w:rsidR="00C5401B">
        <w:rPr>
          <w:rFonts w:ascii="Arial" w:eastAsia="Arial" w:hAnsi="Arial" w:cs="Arial"/>
        </w:rPr>
        <w:tab/>
      </w:r>
      <w:r>
        <w:t>Označenie linky bude vychádzať z aktuálnych liniek v záujmovom území, t. j. v prípade vedenia linky v podobnej trase, resp. zabezpečí podobné dopravné vzťahy, s existujúcou linkou sa táto nová linka označí rovnako ako táto existujúca linka. Objednávateľ si vyhradzuje právo určiť spracovateľovi označenie jednotlivých liniek po dohode s organizátorom a spracovateľ je povinný návrh označenia linky objednávateľom akceptovať.</w:t>
      </w:r>
    </w:p>
    <w:p w14:paraId="1F19B0E3" w14:textId="73D6EDAA" w:rsidR="006A49FD" w:rsidRDefault="00E8614C" w:rsidP="0030023A">
      <w:r>
        <w:t>B.2.4.</w:t>
      </w:r>
      <w:r>
        <w:rPr>
          <w:rFonts w:ascii="Arial" w:eastAsia="Arial" w:hAnsi="Arial" w:cs="Arial"/>
        </w:rPr>
        <w:tab/>
      </w:r>
      <w:r>
        <w:t>Trasa linky bude popísaná prostredníctvom názvov obsluhovaných zastávok. V prípade, ak je na trase linky navrhovaná nová zastávka, jej názov určí objednávateľ.</w:t>
      </w:r>
    </w:p>
    <w:p w14:paraId="37A3C158" w14:textId="21EBF857" w:rsidR="006A49FD" w:rsidRDefault="00E8614C" w:rsidP="0030023A">
      <w:r>
        <w:t>B.2.5.</w:t>
      </w:r>
      <w:r w:rsidR="00C5401B">
        <w:rPr>
          <w:rFonts w:ascii="Arial" w:eastAsia="Arial" w:hAnsi="Arial" w:cs="Arial"/>
        </w:rPr>
        <w:tab/>
      </w:r>
      <w:r>
        <w:t>Návrh siete liniek VOD bude založený na linkovom princípe s minimálnou variabilitou trás a systéme prestupov medzi jednotlivými linkami. Preto návrh každej jednotlivej dennej linky pravidelnej mestskej dopravy by podľa jej vlastností mal zodpovedať niektorej z nasledujúcich kategórií denných liniek:</w:t>
      </w:r>
    </w:p>
    <w:p w14:paraId="203D0E62" w14:textId="22EC5030" w:rsidR="006A49FD" w:rsidRDefault="00E8614C" w:rsidP="00BE7908">
      <w:pPr>
        <w:pStyle w:val="Odsekzoznamu"/>
        <w:numPr>
          <w:ilvl w:val="0"/>
          <w:numId w:val="11"/>
        </w:numPr>
        <w:ind w:left="567"/>
      </w:pPr>
      <w:r>
        <w:t>nosné denné linky:</w:t>
      </w:r>
    </w:p>
    <w:p w14:paraId="615D8F08" w14:textId="77777777" w:rsidR="006A49FD" w:rsidRDefault="00E8614C" w:rsidP="00BE7908">
      <w:pPr>
        <w:pStyle w:val="Odsekzoznamu"/>
        <w:numPr>
          <w:ilvl w:val="2"/>
          <w:numId w:val="34"/>
        </w:numPr>
        <w:ind w:left="851" w:hanging="284"/>
      </w:pPr>
      <w:r w:rsidRPr="0030023A">
        <w:rPr>
          <w:u w:val="single" w:color="000000"/>
        </w:rPr>
        <w:t>charakter:</w:t>
      </w:r>
      <w:r>
        <w:t xml:space="preserve"> nosná vrstva systému VOD v záujmovom území, </w:t>
      </w:r>
    </w:p>
    <w:p w14:paraId="5D45000B" w14:textId="77777777" w:rsidR="006A49FD" w:rsidRDefault="00E8614C" w:rsidP="00BE7908">
      <w:pPr>
        <w:pStyle w:val="Odsekzoznamu"/>
        <w:numPr>
          <w:ilvl w:val="2"/>
          <w:numId w:val="34"/>
        </w:numPr>
        <w:ind w:left="851" w:hanging="284"/>
      </w:pPr>
      <w:r w:rsidRPr="0030023A">
        <w:rPr>
          <w:u w:val="single" w:color="000000"/>
        </w:rPr>
        <w:t>primárna funkcia:</w:t>
      </w:r>
      <w:r>
        <w:t xml:space="preserve"> priame spojenie pre najvýznamnejšie dopravné vzťahy a zároveň spojenie medzi viacerými prestupnými uzlami v záujmovom území, </w:t>
      </w:r>
    </w:p>
    <w:p w14:paraId="3B1F938B" w14:textId="77777777" w:rsidR="006A49FD" w:rsidRDefault="00E8614C" w:rsidP="00BE7908">
      <w:pPr>
        <w:pStyle w:val="Odsekzoznamu"/>
        <w:numPr>
          <w:ilvl w:val="2"/>
          <w:numId w:val="34"/>
        </w:numPr>
        <w:ind w:left="851" w:hanging="284"/>
      </w:pPr>
      <w:r w:rsidRPr="0030023A">
        <w:rPr>
          <w:u w:val="single" w:color="000000"/>
        </w:rPr>
        <w:t>interval medzi spojmi liniek</w:t>
      </w:r>
      <w:r>
        <w:t xml:space="preserve">: najnižšia hodnota v systéme intervalov (t. j. najkratší interval) pre jednotlivé režimy prevádzky systému VOD v zmysle príslušného štandardu, </w:t>
      </w:r>
    </w:p>
    <w:p w14:paraId="456C0467" w14:textId="77777777" w:rsidR="006A49FD" w:rsidRDefault="00E8614C" w:rsidP="00BE7908">
      <w:pPr>
        <w:pStyle w:val="Odsekzoznamu"/>
        <w:numPr>
          <w:ilvl w:val="2"/>
          <w:numId w:val="34"/>
        </w:numPr>
        <w:ind w:left="851" w:hanging="284"/>
      </w:pPr>
      <w:r w:rsidRPr="0030023A">
        <w:rPr>
          <w:u w:val="single" w:color="000000"/>
        </w:rPr>
        <w:t>časový rozsah prevádzky linky:</w:t>
      </w:r>
      <w:r>
        <w:t xml:space="preserve"> v celej dĺžke platnosti denného režimu prevádzky, </w:t>
      </w:r>
    </w:p>
    <w:p w14:paraId="6272501B" w14:textId="6C8232B0" w:rsidR="006A49FD" w:rsidRDefault="00E8614C" w:rsidP="00BE7908">
      <w:pPr>
        <w:pStyle w:val="Odsekzoznamu"/>
        <w:numPr>
          <w:ilvl w:val="2"/>
          <w:numId w:val="34"/>
        </w:numPr>
        <w:ind w:left="851" w:hanging="284"/>
      </w:pPr>
      <w:r w:rsidRPr="00C5401B">
        <w:rPr>
          <w:u w:val="single" w:color="000000"/>
        </w:rPr>
        <w:t>vypravované vozidlá:</w:t>
      </w:r>
      <w:r>
        <w:t xml:space="preserve"> </w:t>
      </w:r>
      <w:r w:rsidR="00CE6B63">
        <w:t>stanovenie vhodnej kategórie vozidiel z</w:t>
      </w:r>
      <w:r w:rsidR="00CE6B63">
        <w:rPr>
          <w:rFonts w:ascii="Calibri" w:hAnsi="Calibri"/>
        </w:rPr>
        <w:t> </w:t>
      </w:r>
      <w:r w:rsidR="00CE6B63">
        <w:t>hľadiska kapacity</w:t>
      </w:r>
      <w:r w:rsidR="00CE6B63" w:rsidDel="00CE6B63">
        <w:t xml:space="preserve"> </w:t>
      </w:r>
      <w:r>
        <w:t>;</w:t>
      </w:r>
    </w:p>
    <w:p w14:paraId="56780874" w14:textId="7C7BBFFE" w:rsidR="006A49FD" w:rsidRDefault="00E8614C" w:rsidP="00BE7908">
      <w:pPr>
        <w:pStyle w:val="Odsekzoznamu"/>
        <w:numPr>
          <w:ilvl w:val="0"/>
          <w:numId w:val="11"/>
        </w:numPr>
        <w:ind w:left="567" w:hanging="284"/>
      </w:pPr>
      <w:r>
        <w:t>obslužné denné linky:</w:t>
      </w:r>
    </w:p>
    <w:p w14:paraId="55E93284" w14:textId="32815EB9" w:rsidR="006A49FD" w:rsidRDefault="00E8614C" w:rsidP="00BE7908">
      <w:pPr>
        <w:pStyle w:val="Odsekzoznamu"/>
        <w:numPr>
          <w:ilvl w:val="1"/>
          <w:numId w:val="35"/>
        </w:numPr>
        <w:ind w:left="851" w:hanging="284"/>
      </w:pPr>
      <w:r w:rsidRPr="0030023A">
        <w:rPr>
          <w:u w:val="single" w:color="000000"/>
        </w:rPr>
        <w:t>charakter:</w:t>
      </w:r>
      <w:r>
        <w:t xml:space="preserve"> obslužná vrstva systému VOD v záujmovom území,</w:t>
      </w:r>
    </w:p>
    <w:p w14:paraId="6E43CCC4" w14:textId="281BA4F8" w:rsidR="006A49FD" w:rsidRDefault="00E8614C" w:rsidP="00BE7908">
      <w:pPr>
        <w:pStyle w:val="Odsekzoznamu"/>
        <w:numPr>
          <w:ilvl w:val="1"/>
          <w:numId w:val="35"/>
        </w:numPr>
        <w:ind w:left="851" w:hanging="284"/>
      </w:pPr>
      <w:r w:rsidRPr="0030023A">
        <w:rPr>
          <w:u w:val="single" w:color="000000"/>
        </w:rPr>
        <w:t>primárna funkcia:</w:t>
      </w:r>
      <w:r>
        <w:t xml:space="preserve"> priama obsluha periférií a ich priame spojenie s prestupnými uzlami v záujmovom území v nadväznosti na nosné denné linky,</w:t>
      </w:r>
    </w:p>
    <w:p w14:paraId="3A135ABD" w14:textId="479475B1" w:rsidR="006A49FD" w:rsidRDefault="00E8614C" w:rsidP="00BE7908">
      <w:pPr>
        <w:pStyle w:val="Odsekzoznamu"/>
        <w:numPr>
          <w:ilvl w:val="1"/>
          <w:numId w:val="35"/>
        </w:numPr>
        <w:ind w:left="851" w:hanging="284"/>
      </w:pPr>
      <w:r w:rsidRPr="0030023A">
        <w:rPr>
          <w:u w:val="single" w:color="000000"/>
        </w:rPr>
        <w:t>interval medzi spojmi liniek</w:t>
      </w:r>
      <w:r>
        <w:t>: vyššia hodnota v systéme intervalov (t. j. dlhší interval) oproti kategórii nosných denných liniek v systéme intervalov pre jednotlivé režimy prevádzky systému VOD v zmysle príslušného štandardu,</w:t>
      </w:r>
    </w:p>
    <w:p w14:paraId="138CCEEB" w14:textId="2573D89A" w:rsidR="006A49FD" w:rsidRDefault="00E8614C" w:rsidP="00BE7908">
      <w:pPr>
        <w:pStyle w:val="Odsekzoznamu"/>
        <w:numPr>
          <w:ilvl w:val="1"/>
          <w:numId w:val="35"/>
        </w:numPr>
        <w:ind w:left="851" w:hanging="284"/>
      </w:pPr>
      <w:r w:rsidRPr="0030023A">
        <w:rPr>
          <w:u w:val="single" w:color="000000"/>
        </w:rPr>
        <w:t>časový rozsah prevádzky linky:</w:t>
      </w:r>
      <w:r>
        <w:t xml:space="preserve"> v celej dĺžke platnosti denného režimu prevádzky,</w:t>
      </w:r>
    </w:p>
    <w:p w14:paraId="1BEAC113" w14:textId="59DF88CA" w:rsidR="006A49FD" w:rsidRDefault="00E8614C" w:rsidP="00BE7908">
      <w:pPr>
        <w:pStyle w:val="Odsekzoznamu"/>
        <w:numPr>
          <w:ilvl w:val="1"/>
          <w:numId w:val="35"/>
        </w:numPr>
        <w:ind w:left="851" w:hanging="284"/>
      </w:pPr>
      <w:r w:rsidRPr="0030023A">
        <w:rPr>
          <w:u w:val="single" w:color="000000"/>
        </w:rPr>
        <w:t>vypravované vozidlá:</w:t>
      </w:r>
      <w:r>
        <w:t xml:space="preserve"> </w:t>
      </w:r>
      <w:r w:rsidR="00AC61B4">
        <w:t xml:space="preserve">stanovenie vhodnej </w:t>
      </w:r>
      <w:r w:rsidR="00CE6B63">
        <w:t>kategórie vozidiel z</w:t>
      </w:r>
      <w:r w:rsidR="00CE6B63">
        <w:rPr>
          <w:rFonts w:ascii="Calibri" w:hAnsi="Calibri"/>
        </w:rPr>
        <w:t> </w:t>
      </w:r>
      <w:r w:rsidR="00CE6B63">
        <w:t>hľadiska kapacity;</w:t>
      </w:r>
    </w:p>
    <w:p w14:paraId="17FDB61E" w14:textId="5D88BE9A" w:rsidR="006A49FD" w:rsidRDefault="00E8614C" w:rsidP="00BE7908">
      <w:pPr>
        <w:pStyle w:val="Odsekzoznamu"/>
        <w:numPr>
          <w:ilvl w:val="0"/>
          <w:numId w:val="11"/>
        </w:numPr>
        <w:ind w:left="567"/>
      </w:pPr>
      <w:r>
        <w:t>účelové denné linky:</w:t>
      </w:r>
    </w:p>
    <w:p w14:paraId="7B4069EC" w14:textId="62050A30" w:rsidR="006A49FD" w:rsidRDefault="00E8614C" w:rsidP="00BE7908">
      <w:pPr>
        <w:pStyle w:val="Odsekzoznamu"/>
        <w:numPr>
          <w:ilvl w:val="0"/>
          <w:numId w:val="33"/>
        </w:numPr>
        <w:ind w:left="851" w:hanging="284"/>
      </w:pPr>
      <w:r w:rsidRPr="0030023A">
        <w:rPr>
          <w:u w:val="single" w:color="000000"/>
        </w:rPr>
        <w:t>charakter:</w:t>
      </w:r>
      <w:r>
        <w:t xml:space="preserve"> nadštandardná vrstva systému VOD v záujmovom území,</w:t>
      </w:r>
    </w:p>
    <w:p w14:paraId="712C7872" w14:textId="7664B105" w:rsidR="006A49FD" w:rsidRDefault="00E8614C" w:rsidP="00BE7908">
      <w:pPr>
        <w:pStyle w:val="Odsekzoznamu"/>
        <w:numPr>
          <w:ilvl w:val="0"/>
          <w:numId w:val="33"/>
        </w:numPr>
        <w:ind w:left="851" w:hanging="284"/>
      </w:pPr>
      <w:r w:rsidRPr="0030023A">
        <w:rPr>
          <w:u w:val="single" w:color="000000"/>
        </w:rPr>
        <w:t>primárna funkcia:</w:t>
      </w:r>
      <w:r>
        <w:t xml:space="preserve"> obsluha periférií pre špecifické dopravné vzťahy a ich spojenie s prestupnými uzlami v záujmovom území v nadväznosti na obslužné a nosné denné linky,</w:t>
      </w:r>
    </w:p>
    <w:p w14:paraId="5215950A" w14:textId="219EC7CF" w:rsidR="006A49FD" w:rsidRDefault="00E8614C" w:rsidP="00BE7908">
      <w:pPr>
        <w:pStyle w:val="Odsekzoznamu"/>
        <w:numPr>
          <w:ilvl w:val="0"/>
          <w:numId w:val="33"/>
        </w:numPr>
        <w:ind w:left="851" w:hanging="284"/>
      </w:pPr>
      <w:r w:rsidRPr="0030023A">
        <w:rPr>
          <w:u w:val="single" w:color="000000"/>
        </w:rPr>
        <w:t>interval medzi spojmi liniek</w:t>
      </w:r>
      <w:r>
        <w:t>: rovnaká alebo vyššia hodnota v systéme intervalov (t. j. dlhší interval alebo nepravidelný/účelový) oproti kategórii obslužných denných liniek v systéme intervalov pre jednotlivé režimy prevádzky systému VOD v zmysle príslušného štandardu, s možnosťou vypravenia spoja iba za splnenia návrhom definovaných podmienok (napr. objednávka prepravy cestujúcim vopred),</w:t>
      </w:r>
    </w:p>
    <w:p w14:paraId="21038291" w14:textId="5387B327" w:rsidR="006A49FD" w:rsidRDefault="00E8614C" w:rsidP="00BE7908">
      <w:pPr>
        <w:pStyle w:val="Odsekzoznamu"/>
        <w:numPr>
          <w:ilvl w:val="0"/>
          <w:numId w:val="33"/>
        </w:numPr>
        <w:ind w:left="851" w:hanging="284"/>
      </w:pPr>
      <w:r w:rsidRPr="0030023A">
        <w:rPr>
          <w:u w:val="single" w:color="000000"/>
        </w:rPr>
        <w:t>časový rozsah prevádzky:</w:t>
      </w:r>
      <w:r>
        <w:t xml:space="preserve"> určitá časť denného režimu prevádzky, určí sa podľa úrovne (predpokladaného) dopytu cestujúcich v priebehu dňa (napr. iba počas dopravných špičiek alebo iba počas dopravného sedla medzi rannou a poobednou dopravnou špičkou),</w:t>
      </w:r>
    </w:p>
    <w:p w14:paraId="1EB4B7AA" w14:textId="6F8F9B26" w:rsidR="006A49FD" w:rsidRDefault="00E8614C" w:rsidP="00BE7908">
      <w:pPr>
        <w:pStyle w:val="Odsekzoznamu"/>
        <w:numPr>
          <w:ilvl w:val="0"/>
          <w:numId w:val="33"/>
        </w:numPr>
        <w:ind w:left="851" w:hanging="284"/>
      </w:pPr>
      <w:r w:rsidRPr="0030023A">
        <w:rPr>
          <w:u w:val="single" w:color="000000"/>
        </w:rPr>
        <w:t>vypravované vozidlá:</w:t>
      </w:r>
      <w:r>
        <w:t xml:space="preserve"> </w:t>
      </w:r>
      <w:r w:rsidR="00CE6B63">
        <w:t>stanovenie vhodnej kategórie vozidiel z</w:t>
      </w:r>
      <w:r w:rsidR="00CE6B63">
        <w:rPr>
          <w:rFonts w:ascii="Calibri" w:hAnsi="Calibri"/>
        </w:rPr>
        <w:t> </w:t>
      </w:r>
      <w:r w:rsidR="00CE6B63">
        <w:t>hľadiska kapacity</w:t>
      </w:r>
      <w:r w:rsidR="00CE6B63" w:rsidDel="00CE6B63">
        <w:t xml:space="preserve"> </w:t>
      </w:r>
      <w:r>
        <w:t>;</w:t>
      </w:r>
    </w:p>
    <w:p w14:paraId="15F6B712" w14:textId="675E32FB" w:rsidR="006A49FD" w:rsidRDefault="00E8614C" w:rsidP="00BE7908">
      <w:pPr>
        <w:pStyle w:val="Odsekzoznamu"/>
        <w:numPr>
          <w:ilvl w:val="0"/>
          <w:numId w:val="11"/>
        </w:numPr>
        <w:ind w:left="567"/>
      </w:pPr>
      <w:r>
        <w:lastRenderedPageBreak/>
        <w:t>expresné denné linky:</w:t>
      </w:r>
    </w:p>
    <w:p w14:paraId="34D9FDDD" w14:textId="0A07671E" w:rsidR="006A49FD" w:rsidRDefault="00E8614C" w:rsidP="00BE7908">
      <w:pPr>
        <w:pStyle w:val="Odsekzoznamu"/>
        <w:numPr>
          <w:ilvl w:val="0"/>
          <w:numId w:val="32"/>
        </w:numPr>
        <w:ind w:left="851"/>
      </w:pPr>
      <w:r w:rsidRPr="0030023A">
        <w:rPr>
          <w:u w:val="single" w:color="000000"/>
        </w:rPr>
        <w:t>charakter:</w:t>
      </w:r>
      <w:r>
        <w:t xml:space="preserve"> nadštandardná vrstva systému VOD v záujmovom území,</w:t>
      </w:r>
    </w:p>
    <w:p w14:paraId="29ECD656" w14:textId="4080ADD8" w:rsidR="006A49FD" w:rsidRDefault="00E8614C" w:rsidP="00BE7908">
      <w:pPr>
        <w:pStyle w:val="Odsekzoznamu"/>
        <w:numPr>
          <w:ilvl w:val="0"/>
          <w:numId w:val="32"/>
        </w:numPr>
        <w:ind w:left="851"/>
      </w:pPr>
      <w:r w:rsidRPr="0030023A">
        <w:rPr>
          <w:u w:val="single" w:color="000000"/>
        </w:rPr>
        <w:t>primárna funkcia:</w:t>
      </w:r>
      <w:r>
        <w:t xml:space="preserve"> rýchle a priame spojenie pre špecifické dopravné vzťahy v záujmovom území vzhľadom na ich výskyt v čase a/alebo v priestore (napr. doplnok k spojom nosných liniek v určitom úseku, preprava väčšieho počtu zamestnancov z prestupného uzla k zamestnávateľom, preprava študentov medzi internátmi a železničnou stanicou,...),</w:t>
      </w:r>
    </w:p>
    <w:p w14:paraId="7DE76CEB" w14:textId="31819D53" w:rsidR="006A49FD" w:rsidRDefault="00E8614C" w:rsidP="00BE7908">
      <w:pPr>
        <w:pStyle w:val="Odsekzoznamu"/>
        <w:numPr>
          <w:ilvl w:val="0"/>
          <w:numId w:val="32"/>
        </w:numPr>
        <w:ind w:left="851"/>
      </w:pPr>
      <w:r w:rsidRPr="0030023A">
        <w:rPr>
          <w:u w:val="single" w:color="000000"/>
        </w:rPr>
        <w:t>interval medzi spojmi liniek</w:t>
      </w:r>
      <w:r>
        <w:t>: rovnaká alebo vyššia hodnota (t. j. dlhší interval) oproti kategórii nosných denných liniek v systéme intervalov pre jednotlivé režimy prevádzky systému VOD v zmysle príslušného štandardu, s možnosťou vypravenia spoja iba za splnenia návrhom definovaných podmienok (napr. objednávka prepravy cestujúcim vopred), v prípade tzv. zvozových liniek je možné nenavrhovať interval za predpokladu garantovanej nadväznosti spojov účelovej dennej linky na nosnú alebo obslužnú dennú linku v prestupnom uzle,</w:t>
      </w:r>
    </w:p>
    <w:p w14:paraId="324A5EBF" w14:textId="6A546153" w:rsidR="006A49FD" w:rsidRDefault="00E8614C" w:rsidP="00BE7908">
      <w:pPr>
        <w:pStyle w:val="Odsekzoznamu"/>
        <w:numPr>
          <w:ilvl w:val="0"/>
          <w:numId w:val="32"/>
        </w:numPr>
        <w:ind w:left="851"/>
      </w:pPr>
      <w:r w:rsidRPr="0030023A">
        <w:rPr>
          <w:u w:val="single" w:color="000000"/>
        </w:rPr>
        <w:t>časový rozsah prevádzky:</w:t>
      </w:r>
      <w:r>
        <w:t xml:space="preserve"> určitá časť denného režimu prevádzky, určí sa podľa úrovne (predpokladaného) dopytu cestujúcich v priebehu dňa (napr. iba počas dopravných špičiek alebo iba počas dopravného sedla medzi rannou a poobednou dopravnou špičkou),</w:t>
      </w:r>
    </w:p>
    <w:p w14:paraId="6A218419" w14:textId="734004FA" w:rsidR="006A49FD" w:rsidRDefault="00E8614C" w:rsidP="00BE7908">
      <w:pPr>
        <w:pStyle w:val="Odsekzoznamu"/>
        <w:numPr>
          <w:ilvl w:val="0"/>
          <w:numId w:val="32"/>
        </w:numPr>
        <w:ind w:left="851"/>
      </w:pPr>
      <w:r w:rsidRPr="0030023A">
        <w:rPr>
          <w:u w:val="single" w:color="000000"/>
        </w:rPr>
        <w:t>vypravované vozidlá:</w:t>
      </w:r>
      <w:r>
        <w:t xml:space="preserve"> </w:t>
      </w:r>
      <w:r w:rsidR="00CE6B63">
        <w:t>stanovenie vhodnej kategórie vozidiel z</w:t>
      </w:r>
      <w:r w:rsidR="00CE6B63">
        <w:rPr>
          <w:rFonts w:ascii="Calibri" w:hAnsi="Calibri"/>
        </w:rPr>
        <w:t> </w:t>
      </w:r>
      <w:r w:rsidR="00CE6B63">
        <w:t>hľadiska kapacity</w:t>
      </w:r>
      <w:r w:rsidR="00CE6B63" w:rsidDel="00CE6B63">
        <w:t xml:space="preserve"> </w:t>
      </w:r>
      <w:r>
        <w:t>.</w:t>
      </w:r>
    </w:p>
    <w:p w14:paraId="22D5B48F" w14:textId="001A83C6" w:rsidR="006A49FD" w:rsidRDefault="00E8614C" w:rsidP="0030023A">
      <w:r>
        <w:t>B.2.6.</w:t>
      </w:r>
      <w:r w:rsidR="002F4A50">
        <w:rPr>
          <w:rFonts w:ascii="Arial" w:eastAsia="Arial" w:hAnsi="Arial" w:cs="Arial"/>
        </w:rPr>
        <w:tab/>
      </w:r>
      <w:r>
        <w:t>Predpokladá sa navrhovať samostatnú sieť liniek pre denný a nočný režim prevádzky, pričom pre systém nočných liniek sa predpokladá definovanie centrálneho prestupného uzla s hromadným odchodom spojov liniek v pravidelnom intervale. Súčasťou návrhu musí byť riešenie prechodu medzi týmito režimami prevádzky tak, aby bolo možné vytvárať nadväznosť medzi poslednými spojmi v jednom režime a prvými spojmi v druhom režime v prestupných uzloch. Návrh každej jednotlivej nočnej linky pravidelnej mestskej dopravy by podľa jej vlastností mal zodpovedať niektorej z nasledujúcich kategórií nočných liniek:</w:t>
      </w:r>
    </w:p>
    <w:p w14:paraId="7B7CA6FD" w14:textId="228F8B86" w:rsidR="006A49FD" w:rsidRDefault="00E8614C" w:rsidP="00BE7908">
      <w:pPr>
        <w:pStyle w:val="Odsekzoznamu"/>
        <w:numPr>
          <w:ilvl w:val="0"/>
          <w:numId w:val="36"/>
        </w:numPr>
        <w:ind w:left="567" w:hanging="283"/>
      </w:pPr>
      <w:r>
        <w:t>nosné nočné linky:</w:t>
      </w:r>
    </w:p>
    <w:p w14:paraId="781F3E54" w14:textId="0C744A0F" w:rsidR="006A49FD" w:rsidRDefault="00E8614C" w:rsidP="00BE7908">
      <w:pPr>
        <w:pStyle w:val="Odsekzoznamu"/>
        <w:numPr>
          <w:ilvl w:val="3"/>
          <w:numId w:val="38"/>
        </w:numPr>
        <w:ind w:left="851" w:hanging="284"/>
      </w:pPr>
      <w:r w:rsidRPr="0030023A">
        <w:rPr>
          <w:u w:val="single" w:color="000000"/>
        </w:rPr>
        <w:t>charakter:</w:t>
      </w:r>
      <w:r>
        <w:t xml:space="preserve"> nosná vrstva systému VOD v záujmovom území,</w:t>
      </w:r>
    </w:p>
    <w:p w14:paraId="61A7179F" w14:textId="6449C8A3" w:rsidR="006A49FD" w:rsidRDefault="00E8614C" w:rsidP="00BE7908">
      <w:pPr>
        <w:pStyle w:val="Odsekzoznamu"/>
        <w:numPr>
          <w:ilvl w:val="3"/>
          <w:numId w:val="38"/>
        </w:numPr>
        <w:ind w:left="851" w:hanging="284"/>
      </w:pPr>
      <w:r w:rsidRPr="0030023A">
        <w:rPr>
          <w:u w:val="single" w:color="000000"/>
        </w:rPr>
        <w:t>primárna funkcia:</w:t>
      </w:r>
      <w:r>
        <w:t xml:space="preserve"> priame spojenie centrálneho prestupného uzla pre najvýznamnejšie dopravné vzťahy, s možnosťou zároveň umožniť spojenie medzi centrálneho prestupného uzla s prestupnými uzlami v záujmovom území pre zabezpečenie nadväznosti na účelové nočné linky,</w:t>
      </w:r>
    </w:p>
    <w:p w14:paraId="62421962" w14:textId="7DA2EEFA" w:rsidR="006A49FD" w:rsidRDefault="00E8614C" w:rsidP="00BE7908">
      <w:pPr>
        <w:pStyle w:val="Odsekzoznamu"/>
        <w:numPr>
          <w:ilvl w:val="3"/>
          <w:numId w:val="38"/>
        </w:numPr>
        <w:ind w:left="851" w:hanging="284"/>
      </w:pPr>
      <w:r w:rsidRPr="0030023A">
        <w:rPr>
          <w:u w:val="single" w:color="000000"/>
        </w:rPr>
        <w:t>interval medzi spojmi liniek</w:t>
      </w:r>
      <w:r>
        <w:t>: najnižšia hodnota v systéme intervalov (t. j. najkratší interval) pre jednotlivé režimy prevádzky systému VOD v zmysle príslušného štandardu,</w:t>
      </w:r>
    </w:p>
    <w:p w14:paraId="1CD4B0A7" w14:textId="6EB6DDE2" w:rsidR="006A49FD" w:rsidRDefault="00E8614C" w:rsidP="00BE7908">
      <w:pPr>
        <w:pStyle w:val="Odsekzoznamu"/>
        <w:numPr>
          <w:ilvl w:val="3"/>
          <w:numId w:val="38"/>
        </w:numPr>
        <w:ind w:left="851" w:hanging="284"/>
      </w:pPr>
      <w:r w:rsidRPr="0030023A">
        <w:rPr>
          <w:u w:val="single" w:color="000000"/>
        </w:rPr>
        <w:t>časový rozsah prevádzky linky:</w:t>
      </w:r>
      <w:r>
        <w:t xml:space="preserve"> v celej dĺžke platnosti nočného režimu prevádzky,</w:t>
      </w:r>
    </w:p>
    <w:p w14:paraId="09E3E408" w14:textId="7A0BD48A" w:rsidR="006A49FD" w:rsidRDefault="00E8614C" w:rsidP="00BE7908">
      <w:pPr>
        <w:pStyle w:val="Odsekzoznamu"/>
        <w:numPr>
          <w:ilvl w:val="3"/>
          <w:numId w:val="38"/>
        </w:numPr>
        <w:ind w:left="851" w:hanging="284"/>
      </w:pPr>
      <w:r w:rsidRPr="001371B9">
        <w:rPr>
          <w:u w:val="single" w:color="000000"/>
        </w:rPr>
        <w:t>vypravované vozidlá:</w:t>
      </w:r>
      <w:r>
        <w:t xml:space="preserve"> </w:t>
      </w:r>
      <w:r w:rsidR="00CE6B63">
        <w:t>stanovenie vhodnej kategórie vozidiel z</w:t>
      </w:r>
      <w:r w:rsidR="00CE6B63">
        <w:rPr>
          <w:rFonts w:ascii="Calibri" w:hAnsi="Calibri"/>
        </w:rPr>
        <w:t> </w:t>
      </w:r>
      <w:r w:rsidR="00CE6B63">
        <w:t>hľadiska kapacity</w:t>
      </w:r>
      <w:r>
        <w:t>;</w:t>
      </w:r>
    </w:p>
    <w:p w14:paraId="06AFBD15" w14:textId="779FEF87" w:rsidR="006A49FD" w:rsidRDefault="00E8614C" w:rsidP="00BE7908">
      <w:pPr>
        <w:pStyle w:val="Odsekzoznamu"/>
        <w:numPr>
          <w:ilvl w:val="0"/>
          <w:numId w:val="36"/>
        </w:numPr>
        <w:ind w:left="567" w:hanging="283"/>
      </w:pPr>
      <w:r>
        <w:t>účelové nočné linky:</w:t>
      </w:r>
    </w:p>
    <w:p w14:paraId="1EF58E9F" w14:textId="51697F8E" w:rsidR="006A49FD" w:rsidRDefault="00E8614C" w:rsidP="00BE7908">
      <w:pPr>
        <w:pStyle w:val="Odsekzoznamu"/>
        <w:numPr>
          <w:ilvl w:val="3"/>
          <w:numId w:val="40"/>
        </w:numPr>
        <w:ind w:left="851" w:hanging="284"/>
      </w:pPr>
      <w:r w:rsidRPr="0030023A">
        <w:rPr>
          <w:u w:val="single" w:color="000000"/>
        </w:rPr>
        <w:t>charakter:</w:t>
      </w:r>
      <w:r>
        <w:t xml:space="preserve"> nadštandardná vrstva systému VOD v záujmovom území,</w:t>
      </w:r>
    </w:p>
    <w:p w14:paraId="4D6D21E2" w14:textId="1FBA8413" w:rsidR="006A49FD" w:rsidRDefault="00E8614C" w:rsidP="00BE7908">
      <w:pPr>
        <w:pStyle w:val="Odsekzoznamu"/>
        <w:numPr>
          <w:ilvl w:val="3"/>
          <w:numId w:val="40"/>
        </w:numPr>
        <w:ind w:left="851" w:hanging="284"/>
      </w:pPr>
      <w:r w:rsidRPr="0030023A">
        <w:rPr>
          <w:u w:val="single" w:color="000000"/>
        </w:rPr>
        <w:t>primárna funkcia:</w:t>
      </w:r>
      <w:r>
        <w:t xml:space="preserve"> priama obsluha periférií a ich priame spojenie s prestupnými uzlami v záujmovom území v nadväznosti na nosné nočné linky,</w:t>
      </w:r>
    </w:p>
    <w:p w14:paraId="6EB9B6D0" w14:textId="4607670E" w:rsidR="006A49FD" w:rsidRDefault="00E8614C" w:rsidP="00BE7908">
      <w:pPr>
        <w:pStyle w:val="Odsekzoznamu"/>
        <w:numPr>
          <w:ilvl w:val="3"/>
          <w:numId w:val="40"/>
        </w:numPr>
        <w:ind w:left="851" w:hanging="284"/>
      </w:pPr>
      <w:r w:rsidRPr="0030023A">
        <w:rPr>
          <w:u w:val="single" w:color="000000"/>
        </w:rPr>
        <w:t>interval medzi spojmi liniek</w:t>
      </w:r>
      <w:r>
        <w:t>: vyššia hodnota (t. j. dlhší interval) oproti kategórii nosných</w:t>
      </w:r>
      <w:r w:rsidRPr="0030023A">
        <w:rPr>
          <w:sz w:val="16"/>
        </w:rPr>
        <w:t xml:space="preserve"> </w:t>
      </w:r>
      <w:r>
        <w:t>nočných liniek v systéme intervalov pre jednotlivé režimy prevádzky systému VOD v zmysle príslušného štandardu, s možnosťou vypravenia spoja iba za splnenia návrhom definovaných podmienok (napr. objednávka prepravy cestujúcim vopred), resp. je možné nenavrhovať interval za predpokladu garantovanej nadväznosti spojov účelovej nočnej linky na nosnú alebo obslužnú dennú linku v prestupnom uzle,</w:t>
      </w:r>
    </w:p>
    <w:p w14:paraId="65A72FFD" w14:textId="1EA78124" w:rsidR="006A49FD" w:rsidRDefault="00E8614C" w:rsidP="00BE7908">
      <w:pPr>
        <w:pStyle w:val="Odsekzoznamu"/>
        <w:numPr>
          <w:ilvl w:val="3"/>
          <w:numId w:val="40"/>
        </w:numPr>
        <w:ind w:left="851" w:hanging="284"/>
      </w:pPr>
      <w:r w:rsidRPr="0030023A">
        <w:rPr>
          <w:u w:val="single" w:color="000000"/>
        </w:rPr>
        <w:t>časový rozsah prevádzky linky:</w:t>
      </w:r>
      <w:r>
        <w:t xml:space="preserve"> určitá časť nočného režimu prevádzky, určí sa podľa úrovne (predpokladaného) dopytu cestujúcich v priebehu noci,</w:t>
      </w:r>
    </w:p>
    <w:p w14:paraId="5643C13F" w14:textId="16D2CFA7" w:rsidR="006A49FD" w:rsidRDefault="00E8614C" w:rsidP="00BE7908">
      <w:pPr>
        <w:pStyle w:val="Odsekzoznamu"/>
        <w:numPr>
          <w:ilvl w:val="3"/>
          <w:numId w:val="40"/>
        </w:numPr>
        <w:ind w:left="851" w:hanging="284"/>
      </w:pPr>
      <w:r w:rsidRPr="001371B9">
        <w:rPr>
          <w:u w:val="single" w:color="000000"/>
        </w:rPr>
        <w:t>vypravované vozidlá:</w:t>
      </w:r>
      <w:r>
        <w:t xml:space="preserve"> </w:t>
      </w:r>
      <w:r w:rsidR="00CE6B63">
        <w:t>stanovenie vhodnej kategórie vozidiel z</w:t>
      </w:r>
      <w:r w:rsidR="00CE6B63">
        <w:rPr>
          <w:rFonts w:ascii="Calibri" w:hAnsi="Calibri"/>
        </w:rPr>
        <w:t> </w:t>
      </w:r>
      <w:r w:rsidR="00CE6B63">
        <w:t>hľadiska kapacity</w:t>
      </w:r>
      <w:r>
        <w:t>.</w:t>
      </w:r>
    </w:p>
    <w:p w14:paraId="00597092" w14:textId="42E0D9AC" w:rsidR="006A49FD" w:rsidRDefault="00E8614C" w:rsidP="0030023A">
      <w:r>
        <w:lastRenderedPageBreak/>
        <w:t>B.2.7.</w:t>
      </w:r>
      <w:r w:rsidR="00B0635D">
        <w:rPr>
          <w:rFonts w:ascii="Arial" w:eastAsia="Arial" w:hAnsi="Arial" w:cs="Arial"/>
        </w:rPr>
        <w:tab/>
      </w:r>
      <w:r>
        <w:t xml:space="preserve">V rámci jednotlivých návrhov siete liniek je potrebné zapracovať aj regionálne autobusové linky a regionálne železničné linky v zmysle PDO ŽD a PDO </w:t>
      </w:r>
      <w:r w:rsidR="00B0635D">
        <w:t>BBSK</w:t>
      </w:r>
      <w:r>
        <w:t xml:space="preserve">. Spracovateľ je oprávnený navrhnúť obsluhu lokality v záujmovom území niektorou z týchto liniek aj v rozpore s návrhom v PDO ŽD a PDO </w:t>
      </w:r>
      <w:r w:rsidR="00B0635D">
        <w:t>BBSK</w:t>
      </w:r>
      <w:r>
        <w:t xml:space="preserve"> v prípade, ak pri splnení štandardov, princípov a parametrov uvedených v tomto zadaní takéto riešenie umožní šetriť finančné a prevádzkové možnosti objednávateľa a dopravcu.</w:t>
      </w:r>
      <w:r w:rsidR="00FC1109">
        <w:t xml:space="preserve"> Pri vypracovaní návrhu spolupracovať s</w:t>
      </w:r>
      <w:r w:rsidR="00FC1109">
        <w:rPr>
          <w:rFonts w:ascii="Calibri" w:hAnsi="Calibri"/>
        </w:rPr>
        <w:t> </w:t>
      </w:r>
      <w:r w:rsidR="00FC1109">
        <w:t>IDS BBSK.</w:t>
      </w:r>
    </w:p>
    <w:p w14:paraId="02404CFC" w14:textId="02124688" w:rsidR="006A49FD" w:rsidRDefault="00E8614C" w:rsidP="0030023A">
      <w:r>
        <w:t>B.2.8.</w:t>
      </w:r>
      <w:r w:rsidR="00110003">
        <w:rPr>
          <w:rFonts w:ascii="Arial" w:eastAsia="Arial" w:hAnsi="Arial" w:cs="Arial"/>
        </w:rPr>
        <w:tab/>
      </w:r>
      <w:r>
        <w:t>Vypracovať jednoduché grafické schémy pre všetky jednotlivé návrhy siete liniek VOD, pričom v nich okrem iného bude vyznačené:</w:t>
      </w:r>
    </w:p>
    <w:p w14:paraId="77D61F02" w14:textId="674AAEDB" w:rsidR="006A49FD" w:rsidRDefault="00E8614C" w:rsidP="00BE7908">
      <w:pPr>
        <w:pStyle w:val="Odsekzoznamu"/>
        <w:numPr>
          <w:ilvl w:val="2"/>
          <w:numId w:val="15"/>
        </w:numPr>
        <w:ind w:left="567"/>
      </w:pPr>
      <w:r>
        <w:t>všetky zastávky a stanice VOD v záujmovom území, tak aby bolo možné identifikovať jednotlivé zastávky a stanice podľa ich názvu,</w:t>
      </w:r>
    </w:p>
    <w:p w14:paraId="6C709888" w14:textId="12288402" w:rsidR="006A49FD" w:rsidRDefault="00E8614C" w:rsidP="00BE7908">
      <w:pPr>
        <w:pStyle w:val="Odsekzoznamu"/>
        <w:numPr>
          <w:ilvl w:val="2"/>
          <w:numId w:val="15"/>
        </w:numPr>
        <w:ind w:left="567"/>
      </w:pPr>
      <w:r>
        <w:t>trasovanie navrhovaných liniek v jednotlivom návrhu siete liniek vrátane všetkých variantov trasy týchto liniek (vo všetkých smeroch linky), tak, aby bolo možné jednoznačne identifikovať jednotlivé časti trasy k jednotlivým linkám.</w:t>
      </w:r>
    </w:p>
    <w:p w14:paraId="36988D52" w14:textId="28FD1A52" w:rsidR="006A49FD" w:rsidRDefault="00E8614C" w:rsidP="0030023A">
      <w:r>
        <w:t>B.2.9.</w:t>
      </w:r>
      <w:r w:rsidR="002C6640">
        <w:rPr>
          <w:rFonts w:ascii="Arial" w:eastAsia="Arial" w:hAnsi="Arial" w:cs="Arial"/>
        </w:rPr>
        <w:tab/>
      </w:r>
      <w:r>
        <w:t>Vypracovať GIS súbory (ktoré poskytne pre všetky jednotlivé návrhy siete liniek VOD, pričom v nich okrem iného bude vyznačené:</w:t>
      </w:r>
    </w:p>
    <w:p w14:paraId="15725CA2" w14:textId="21FE08DC" w:rsidR="006A49FD" w:rsidRDefault="00E8614C" w:rsidP="00BE7908">
      <w:pPr>
        <w:pStyle w:val="Odsekzoznamu"/>
        <w:numPr>
          <w:ilvl w:val="2"/>
          <w:numId w:val="17"/>
        </w:numPr>
        <w:ind w:left="567"/>
      </w:pPr>
      <w:r>
        <w:t>všetky zastávky a stanice VOD v záujmovom území, tak aby bolo možné identifikovať jednotlivé zastávky a stanice podľa ich názvu,</w:t>
      </w:r>
    </w:p>
    <w:p w14:paraId="5F585E29" w14:textId="50EB8F31" w:rsidR="006A49FD" w:rsidRDefault="00E8614C" w:rsidP="00BE7908">
      <w:pPr>
        <w:pStyle w:val="Odsekzoznamu"/>
        <w:numPr>
          <w:ilvl w:val="2"/>
          <w:numId w:val="17"/>
        </w:numPr>
        <w:ind w:left="567"/>
      </w:pPr>
      <w:r>
        <w:t>izochr</w:t>
      </w:r>
      <w:r w:rsidR="002C6640">
        <w:t>o</w:t>
      </w:r>
      <w:r>
        <w:t>ny dostupnosti zastávok a staníc VOD v zmysle príslušného štandardu,</w:t>
      </w:r>
    </w:p>
    <w:p w14:paraId="5C212448" w14:textId="744F51B2" w:rsidR="006A49FD" w:rsidRDefault="00E8614C" w:rsidP="00BE7908">
      <w:pPr>
        <w:pStyle w:val="Odsekzoznamu"/>
        <w:numPr>
          <w:ilvl w:val="2"/>
          <w:numId w:val="17"/>
        </w:numPr>
        <w:ind w:left="567"/>
      </w:pPr>
      <w:r>
        <w:t>trasovanie navrhovaných liniek v jednotlivom návrhu siete liniek vrátane všetkých variantov trasy týchto liniek (vo všetkých smeroch linky), tak, aby bolo možné jednoznačne identifikovať jednotlivé časti trasy k jednotlivým linkám.</w:t>
      </w:r>
    </w:p>
    <w:p w14:paraId="7E79D2BE" w14:textId="0FC1DDAB" w:rsidR="006A49FD" w:rsidRDefault="00E8614C" w:rsidP="0030023A">
      <w:r>
        <w:t>B.2.10.</w:t>
      </w:r>
      <w:r w:rsidR="002C6640">
        <w:rPr>
          <w:rFonts w:ascii="Arial" w:eastAsia="Arial" w:hAnsi="Arial" w:cs="Arial"/>
        </w:rPr>
        <w:tab/>
      </w:r>
      <w:r>
        <w:t>Vypracovať linkový cestovný poriadok pre jednotlivé linky jednotlivých návrhov siete liniek VOD, pričom tieto budú súčasťou samostatnej prílohy k samotnému PDO a nebudú záväzné pre objednávateľa ani dopravcu. V týchto cestovných poriadkoch okrem iného zrozumiteľne vyznačí všetky nadväznosti medzi linkami.</w:t>
      </w:r>
    </w:p>
    <w:p w14:paraId="2296B524" w14:textId="1D6B7E8E" w:rsidR="006A49FD" w:rsidRDefault="00E8614C" w:rsidP="0030023A">
      <w:r>
        <w:t>B.2.11.</w:t>
      </w:r>
      <w:r w:rsidR="002C6640">
        <w:rPr>
          <w:rFonts w:ascii="Arial" w:eastAsia="Arial" w:hAnsi="Arial" w:cs="Arial"/>
        </w:rPr>
        <w:tab/>
      </w:r>
      <w:r>
        <w:t>Vypracovať obehy vozidiel pre jednotlivé návrhy siete liniek VOD s cieľom preukázať potrebný počet vozidiel pre zabezpečenie dennej výpravy a účelne preukázať efektívny obeh vozidla aj s možnosťou využitia prejazdov medzi linkami za dodržania pracovnej a sociálnej legislatívy vodičov. Tieto obehy budú súčasťou samostatnej prílohy k samotnému PDO a nebudú záväzné pre objednávateľa ani dopravcu.</w:t>
      </w:r>
    </w:p>
    <w:p w14:paraId="1AE8C3D7" w14:textId="7A2C478D" w:rsidR="006A49FD" w:rsidRDefault="00E8614C" w:rsidP="0030023A">
      <w:r>
        <w:t>B.2.12.</w:t>
      </w:r>
      <w:r w:rsidR="002C6640">
        <w:rPr>
          <w:rFonts w:ascii="Arial" w:eastAsia="Arial" w:hAnsi="Arial" w:cs="Arial"/>
        </w:rPr>
        <w:tab/>
      </w:r>
      <w:r>
        <w:t>Aktualizovať, t. j. kalibrovať a validovať, multimodálny dopravný model záujmového územia spracovaný v zmysle bodu A.2.6. zadania o všetky jednotlivé návrhy siete liniek VOD, vrátane cestovných poriadkov jednotlivých liniek.</w:t>
      </w:r>
    </w:p>
    <w:p w14:paraId="29A1A68A" w14:textId="470B6477" w:rsidR="00BB3F6B" w:rsidRDefault="00BB3F6B" w:rsidP="0030023A">
      <w:r>
        <w:t>B.2.13.</w:t>
      </w:r>
      <w:r>
        <w:tab/>
      </w:r>
      <w:r w:rsidR="009F072A">
        <w:t xml:space="preserve">Pri návrhu uvažovať </w:t>
      </w:r>
      <w:r w:rsidR="00BB7AC4">
        <w:t xml:space="preserve">aj </w:t>
      </w:r>
      <w:r w:rsidR="009F072A">
        <w:t>s</w:t>
      </w:r>
      <w:r w:rsidR="009F072A">
        <w:rPr>
          <w:rFonts w:ascii="Calibri" w:hAnsi="Calibri"/>
        </w:rPr>
        <w:t> </w:t>
      </w:r>
      <w:r w:rsidR="009F072A">
        <w:t>variantom prevádzky VOD bez trolejbusovej dráhy,</w:t>
      </w:r>
      <w:r w:rsidR="00BB7AC4">
        <w:t xml:space="preserve"> </w:t>
      </w:r>
      <w:r w:rsidR="00C36276">
        <w:t>predložiť analýzu ekonomického dopadu takéhoto variantu</w:t>
      </w:r>
      <w:r w:rsidR="00E1450F">
        <w:t>,</w:t>
      </w:r>
      <w:r w:rsidR="00E1450F">
        <w:rPr>
          <w:rFonts w:ascii="Calibri" w:hAnsi="Calibri"/>
        </w:rPr>
        <w:t> </w:t>
      </w:r>
      <w:r w:rsidR="00E1450F">
        <w:t>vyhodnotiť negatívne environmentálne a</w:t>
      </w:r>
      <w:r w:rsidR="00E1450F">
        <w:rPr>
          <w:rFonts w:ascii="Calibri" w:hAnsi="Calibri"/>
        </w:rPr>
        <w:t> </w:t>
      </w:r>
      <w:r w:rsidR="00E1450F">
        <w:t>iné dopady a navrhnúť ich zmiernenie.</w:t>
      </w:r>
    </w:p>
    <w:p w14:paraId="4F7BE0A4" w14:textId="1CB8E94C" w:rsidR="00FC1109" w:rsidRDefault="00E250BA" w:rsidP="0030023A">
      <w:r>
        <w:t>B.2.14.</w:t>
      </w:r>
      <w:r>
        <w:tab/>
        <w:t xml:space="preserve">Posúdiť možnosť vybudovania technickej základne </w:t>
      </w:r>
      <w:r w:rsidR="00B17A74">
        <w:t>MDS</w:t>
      </w:r>
      <w:r>
        <w:t xml:space="preserve"> vo vlastníctve objednávateľa.</w:t>
      </w:r>
    </w:p>
    <w:p w14:paraId="6EADDF80" w14:textId="14A06C48" w:rsidR="006A49FD" w:rsidRPr="00CA0E59" w:rsidRDefault="00E8614C" w:rsidP="00CA0E59">
      <w:pPr>
        <w:pStyle w:val="Nadpis3"/>
      </w:pPr>
      <w:bookmarkStart w:id="13" w:name="_Toc39253"/>
      <w:r w:rsidRPr="00CA0E59">
        <w:t>B.2.A. Východiskový návrh siete liniek VOD</w:t>
      </w:r>
      <w:bookmarkEnd w:id="13"/>
    </w:p>
    <w:p w14:paraId="1F642DE2" w14:textId="79D5BA86" w:rsidR="006A49FD" w:rsidRDefault="00E8614C" w:rsidP="0030023A">
      <w:r>
        <w:t>B.2.A.1.</w:t>
      </w:r>
      <w:r w:rsidR="0087017A">
        <w:tab/>
      </w:r>
      <w:r>
        <w:t>Definovať východiskový návrh siete liniek VOD v záujmovom území v zmysle všeobecných požiadaviek uvedených v predchádzajúcich bodoch a požiadaviek špecifických pre tento návrh:</w:t>
      </w:r>
    </w:p>
    <w:p w14:paraId="6140FEA8" w14:textId="1BD125C8" w:rsidR="006A49FD" w:rsidRDefault="00E8614C" w:rsidP="00BE7908">
      <w:pPr>
        <w:pStyle w:val="Odsekzoznamu"/>
        <w:numPr>
          <w:ilvl w:val="0"/>
          <w:numId w:val="19"/>
        </w:numPr>
        <w:ind w:left="567"/>
      </w:pPr>
      <w:r>
        <w:lastRenderedPageBreak/>
        <w:t>Vychádzať z predpokladu stavu rozvoja mesta, stavu dopravnej infraštruktúry, finančných a prevádzkových možností, ktoré je možné očakávať v prvý rok platnosti PDO s minimálnymi nárokmi na realizáciu opatrení v týchto oblastiach.</w:t>
      </w:r>
    </w:p>
    <w:p w14:paraId="15765EC8" w14:textId="0B32180B" w:rsidR="006A49FD" w:rsidRDefault="00E8614C" w:rsidP="00BE7908">
      <w:pPr>
        <w:pStyle w:val="Odsekzoznamu"/>
        <w:numPr>
          <w:ilvl w:val="0"/>
          <w:numId w:val="19"/>
        </w:numPr>
        <w:ind w:left="567"/>
      </w:pPr>
      <w:r>
        <w:t>Filozofiu návrhu postaviť na „modulárnom princípe“, resp. logike, t. j. tak, aby bolo možné dosiahnuť cieľový návrh siete liniek VOD do konca platnosti návrhového obdobia PDO postupne v jednotlivých etapách, v logickej nadväznosti a v závislosti od skutočnej realizácie jednotlivých zmien a opatrení v rozvoji mesta, stavu dopravnej infraštruktúry a finančných a prevádzkových možnostiach v čase s minimalizáciou závislostí medzi jednotlivými etapami.</w:t>
      </w:r>
    </w:p>
    <w:p w14:paraId="791ED9C6" w14:textId="7644AB2C" w:rsidR="006A49FD" w:rsidRDefault="00E8614C" w:rsidP="0030023A">
      <w:r>
        <w:t>B.2.A.2.</w:t>
      </w:r>
      <w:r w:rsidR="001E62B0">
        <w:rPr>
          <w:rFonts w:ascii="Arial" w:eastAsia="Arial" w:hAnsi="Arial" w:cs="Arial"/>
        </w:rPr>
        <w:tab/>
      </w:r>
      <w:r>
        <w:t>Vyhodnotiť východiskový návrh siete liniek VOD na rok prevádzky, najmä z hľadiska nasledujúcich parametrov:</w:t>
      </w:r>
    </w:p>
    <w:p w14:paraId="2F9566D5" w14:textId="50C5DA3F" w:rsidR="006A49FD" w:rsidRPr="00755CB7" w:rsidRDefault="00E8614C" w:rsidP="00BE7908">
      <w:pPr>
        <w:pStyle w:val="Odsekzoznamu"/>
        <w:numPr>
          <w:ilvl w:val="0"/>
          <w:numId w:val="20"/>
        </w:numPr>
        <w:ind w:left="567"/>
      </w:pPr>
      <w:r w:rsidRPr="00755CB7">
        <w:t xml:space="preserve">odhad </w:t>
      </w:r>
      <w:r w:rsidRPr="00755CB7">
        <w:rPr>
          <w:b/>
        </w:rPr>
        <w:t>jazdného, prepravného a režijného výkonu</w:t>
      </w:r>
      <w:r w:rsidRPr="00755CB7">
        <w:t xml:space="preserve"> jednotlivých liniek, kategórií liniek, trakcií a celkovo ,</w:t>
      </w:r>
    </w:p>
    <w:p w14:paraId="1196D46C" w14:textId="51527276" w:rsidR="006A49FD" w:rsidRPr="00755CB7" w:rsidRDefault="00E8614C" w:rsidP="00BE7908">
      <w:pPr>
        <w:pStyle w:val="Odsekzoznamu"/>
        <w:numPr>
          <w:ilvl w:val="0"/>
          <w:numId w:val="20"/>
        </w:numPr>
        <w:ind w:left="567"/>
      </w:pPr>
      <w:r w:rsidRPr="00755CB7">
        <w:t xml:space="preserve">odhad </w:t>
      </w:r>
      <w:r w:rsidRPr="00755CB7">
        <w:rPr>
          <w:b/>
        </w:rPr>
        <w:t>potrebného počtu vozidiel</w:t>
      </w:r>
      <w:r w:rsidRPr="00755CB7">
        <w:t xml:space="preserve"> na zabezpečenie prevádzky siete liniek VOD,</w:t>
      </w:r>
    </w:p>
    <w:p w14:paraId="625FDAF2" w14:textId="62FDEEF5" w:rsidR="006A49FD" w:rsidRPr="00755CB7" w:rsidRDefault="00E8614C" w:rsidP="00BE7908">
      <w:pPr>
        <w:pStyle w:val="Odsekzoznamu"/>
        <w:numPr>
          <w:ilvl w:val="0"/>
          <w:numId w:val="20"/>
        </w:numPr>
        <w:ind w:left="567"/>
      </w:pPr>
      <w:r w:rsidRPr="00755CB7">
        <w:t xml:space="preserve">odhad </w:t>
      </w:r>
      <w:r w:rsidRPr="00755CB7">
        <w:rPr>
          <w:b/>
        </w:rPr>
        <w:t>potrebného počtu vodičov</w:t>
      </w:r>
      <w:r w:rsidRPr="00755CB7">
        <w:t xml:space="preserve"> na zabezpečenie prevádzky siete liniek VOD,</w:t>
      </w:r>
    </w:p>
    <w:p w14:paraId="125F5A19" w14:textId="42C521E4" w:rsidR="006A49FD" w:rsidRPr="00755CB7" w:rsidRDefault="00E8614C" w:rsidP="00BE7908">
      <w:pPr>
        <w:pStyle w:val="Odsekzoznamu"/>
        <w:numPr>
          <w:ilvl w:val="0"/>
          <w:numId w:val="20"/>
        </w:numPr>
        <w:ind w:left="567"/>
      </w:pPr>
      <w:r w:rsidRPr="00755CB7">
        <w:t xml:space="preserve">odhad </w:t>
      </w:r>
      <w:r w:rsidRPr="00755CB7">
        <w:rPr>
          <w:b/>
        </w:rPr>
        <w:t>jednotkových a celkových finančných nákladov</w:t>
      </w:r>
      <w:r w:rsidRPr="00755CB7">
        <w:t xml:space="preserve"> na zabezpečenie prevádzky siete liniek VOD,</w:t>
      </w:r>
    </w:p>
    <w:p w14:paraId="6F101EF0" w14:textId="1FB20F75" w:rsidR="006A49FD" w:rsidRPr="00755CB7" w:rsidRDefault="00E8614C" w:rsidP="00BE7908">
      <w:pPr>
        <w:pStyle w:val="Odsekzoznamu"/>
        <w:numPr>
          <w:ilvl w:val="0"/>
          <w:numId w:val="20"/>
        </w:numPr>
        <w:ind w:left="567"/>
      </w:pPr>
      <w:r w:rsidRPr="00755CB7">
        <w:t xml:space="preserve">odhad </w:t>
      </w:r>
      <w:r w:rsidRPr="00755CB7">
        <w:rPr>
          <w:b/>
        </w:rPr>
        <w:t>počtu cestujúcich</w:t>
      </w:r>
      <w:r w:rsidRPr="00755CB7">
        <w:t xml:space="preserve"> prepravených v rámci systému VOD na jednotlivých linkách, kategóriách liniek, trakciách a celkovo,</w:t>
      </w:r>
    </w:p>
    <w:p w14:paraId="587FBD52" w14:textId="0D07B700" w:rsidR="006A49FD" w:rsidRPr="00755CB7" w:rsidRDefault="00E8614C" w:rsidP="00BE7908">
      <w:pPr>
        <w:pStyle w:val="Odsekzoznamu"/>
        <w:numPr>
          <w:ilvl w:val="0"/>
          <w:numId w:val="20"/>
        </w:numPr>
        <w:ind w:left="567"/>
      </w:pPr>
      <w:r w:rsidRPr="00755CB7">
        <w:t xml:space="preserve">odhad </w:t>
      </w:r>
      <w:r w:rsidRPr="00755CB7">
        <w:rPr>
          <w:b/>
        </w:rPr>
        <w:t>tržieb z cestovného</w:t>
      </w:r>
      <w:r w:rsidRPr="00755CB7">
        <w:t xml:space="preserve"> získaný v rámci systému VOD v záujmovom území podľa jednotlivých kategórií cestujúcich (resp. tarifných skupín cestovného) a celkovo,</w:t>
      </w:r>
    </w:p>
    <w:p w14:paraId="378ECE6D" w14:textId="7C043704" w:rsidR="006A49FD" w:rsidRPr="00755CB7" w:rsidRDefault="00E8614C" w:rsidP="00BE7908">
      <w:pPr>
        <w:pStyle w:val="Odsekzoznamu"/>
        <w:numPr>
          <w:ilvl w:val="0"/>
          <w:numId w:val="20"/>
        </w:numPr>
        <w:ind w:left="567"/>
      </w:pPr>
      <w:r w:rsidRPr="00755CB7">
        <w:t>odhad výšky príspevku objednávateľa pre dopravcov,</w:t>
      </w:r>
    </w:p>
    <w:p w14:paraId="09BF01AA" w14:textId="48BF8140" w:rsidR="006A49FD" w:rsidRPr="00755CB7" w:rsidRDefault="00E8614C" w:rsidP="00BE7908">
      <w:pPr>
        <w:pStyle w:val="Odsekzoznamu"/>
        <w:numPr>
          <w:ilvl w:val="0"/>
          <w:numId w:val="20"/>
        </w:numPr>
        <w:ind w:left="567"/>
      </w:pPr>
      <w:r w:rsidRPr="00755CB7">
        <w:t xml:space="preserve">príp. </w:t>
      </w:r>
      <w:r w:rsidRPr="00755CB7">
        <w:rPr>
          <w:b/>
        </w:rPr>
        <w:t>ďalších parametrov</w:t>
      </w:r>
      <w:r w:rsidRPr="00755CB7">
        <w:t xml:space="preserve"> po dohode s objednávateľom.</w:t>
      </w:r>
    </w:p>
    <w:p w14:paraId="7FAF87AF" w14:textId="4367AA99" w:rsidR="006A49FD" w:rsidRDefault="00E8614C" w:rsidP="00CA0E59">
      <w:pPr>
        <w:pStyle w:val="Nadpis3"/>
      </w:pPr>
      <w:bookmarkStart w:id="14" w:name="_Toc39254"/>
      <w:r>
        <w:t>B.2.B. Cieľový návrh siete liniek VOD</w:t>
      </w:r>
      <w:bookmarkEnd w:id="14"/>
    </w:p>
    <w:p w14:paraId="0BF535DF" w14:textId="246C82E7" w:rsidR="006A49FD" w:rsidRDefault="00E8614C" w:rsidP="0030023A">
      <w:r>
        <w:t>B.2.B.1.</w:t>
      </w:r>
      <w:r w:rsidR="00755CB7">
        <w:tab/>
      </w:r>
      <w:r>
        <w:t>Definovať cieľový návrh siete liniek VOD v záujmovom území v zmysle všeobecných požiadaviek uvedených v predchádzajúcich bodoch a požiadaviek špecifických pre tento návrh:</w:t>
      </w:r>
    </w:p>
    <w:p w14:paraId="592051B3" w14:textId="77777777" w:rsidR="006A49FD" w:rsidRPr="00DF064A" w:rsidRDefault="00E8614C" w:rsidP="00DF064A">
      <w:pPr>
        <w:pStyle w:val="Odsekzoznamu"/>
      </w:pPr>
      <w:r w:rsidRPr="00DF064A">
        <w:t xml:space="preserve">Vychádzať z predpokladu stavu rozvoja mesta, stavu dopravnej infraštruktúry, finančných a prevádzkových možností, ktoré je možné očakávať v posledný rok platnosti PDO. </w:t>
      </w:r>
    </w:p>
    <w:p w14:paraId="47EB27E1" w14:textId="723BADE9" w:rsidR="006A49FD" w:rsidRPr="00DF064A" w:rsidRDefault="00E8614C" w:rsidP="00DF064A">
      <w:pPr>
        <w:pStyle w:val="Odsekzoznamu"/>
      </w:pPr>
      <w:r w:rsidRPr="00DF064A">
        <w:t>Filozofiu návrhu postaviť na modulárnom princípe tak, aby bolo možné cieľový návrh siete liniek VOD vo výhľadovom období PDO ďalej rozvíjať postupne v jednotlivých etapách, podľa realizácie jednotlivých zmien a opatrení v rozvoji mesta, dopravnej infraštruktúre, finančných a prevádzkových možnostiach v čase s minimalizáciou závislostí medzi jednotlivými etapami.</w:t>
      </w:r>
    </w:p>
    <w:p w14:paraId="2365B323" w14:textId="7E3628B3" w:rsidR="006A49FD" w:rsidRDefault="00E8614C" w:rsidP="0030023A">
      <w:r>
        <w:t>B.2.B.2.</w:t>
      </w:r>
      <w:r w:rsidR="00755CB7">
        <w:rPr>
          <w:rFonts w:ascii="Arial" w:eastAsia="Arial" w:hAnsi="Arial" w:cs="Arial"/>
        </w:rPr>
        <w:tab/>
      </w:r>
      <w:r>
        <w:t>Vyhodnotiť cieľový návrh siete liniek VOD na rok prevádzky, najmä z hľadiska nasledujúcich parametrov:</w:t>
      </w:r>
    </w:p>
    <w:p w14:paraId="0F961BBC" w14:textId="7FFD314A" w:rsidR="006A49FD" w:rsidRDefault="00E8614C" w:rsidP="00755CB7">
      <w:pPr>
        <w:pStyle w:val="Odsekzoznamu"/>
        <w:numPr>
          <w:ilvl w:val="0"/>
          <w:numId w:val="42"/>
        </w:numPr>
        <w:ind w:left="567"/>
      </w:pPr>
      <w:r>
        <w:t xml:space="preserve">odhad </w:t>
      </w:r>
      <w:r>
        <w:rPr>
          <w:b/>
        </w:rPr>
        <w:t>jazdného, prepravného a režijného výkonu</w:t>
      </w:r>
      <w:r>
        <w:t xml:space="preserve"> jednotlivých liniek, kategórií liniek, trakcií a celkovo,</w:t>
      </w:r>
    </w:p>
    <w:p w14:paraId="0CB2C2DB" w14:textId="2C18326A" w:rsidR="006A49FD" w:rsidRDefault="00E8614C" w:rsidP="00755CB7">
      <w:pPr>
        <w:pStyle w:val="Odsekzoznamu"/>
        <w:numPr>
          <w:ilvl w:val="0"/>
          <w:numId w:val="42"/>
        </w:numPr>
        <w:ind w:left="567"/>
      </w:pPr>
      <w:r>
        <w:t xml:space="preserve">odhad </w:t>
      </w:r>
      <w:r>
        <w:rPr>
          <w:b/>
        </w:rPr>
        <w:t>potrebného počtu vozidiel</w:t>
      </w:r>
      <w:r>
        <w:t xml:space="preserve"> na zabezpečenie prevádzky siete liniek VOD,</w:t>
      </w:r>
    </w:p>
    <w:p w14:paraId="40EA10F1" w14:textId="1ACFAC78" w:rsidR="006A49FD" w:rsidRDefault="00E8614C" w:rsidP="00755CB7">
      <w:pPr>
        <w:pStyle w:val="Odsekzoznamu"/>
        <w:numPr>
          <w:ilvl w:val="0"/>
          <w:numId w:val="42"/>
        </w:numPr>
        <w:ind w:left="567"/>
      </w:pPr>
      <w:r>
        <w:t xml:space="preserve">odhad </w:t>
      </w:r>
      <w:r>
        <w:rPr>
          <w:b/>
        </w:rPr>
        <w:t>potrebného počtu vodičov</w:t>
      </w:r>
      <w:r>
        <w:t xml:space="preserve"> na zabezpečenie prevádzky siete liniek VOD,</w:t>
      </w:r>
    </w:p>
    <w:p w14:paraId="6E98CF08" w14:textId="62D1845C" w:rsidR="006A49FD" w:rsidRDefault="00E8614C" w:rsidP="00755CB7">
      <w:pPr>
        <w:pStyle w:val="Odsekzoznamu"/>
        <w:numPr>
          <w:ilvl w:val="0"/>
          <w:numId w:val="42"/>
        </w:numPr>
        <w:ind w:left="567"/>
      </w:pPr>
      <w:r>
        <w:t xml:space="preserve">odhad </w:t>
      </w:r>
      <w:r>
        <w:rPr>
          <w:b/>
        </w:rPr>
        <w:t>jednotkových a celkových finančných nákladov</w:t>
      </w:r>
      <w:r>
        <w:t xml:space="preserve"> na zabezpečenie prevádzky siete liniek VOD,</w:t>
      </w:r>
    </w:p>
    <w:p w14:paraId="774B4BCE" w14:textId="4C89F038" w:rsidR="006A49FD" w:rsidRDefault="00E8614C" w:rsidP="00755CB7">
      <w:pPr>
        <w:pStyle w:val="Odsekzoznamu"/>
        <w:numPr>
          <w:ilvl w:val="0"/>
          <w:numId w:val="42"/>
        </w:numPr>
        <w:ind w:left="567"/>
      </w:pPr>
      <w:r>
        <w:t xml:space="preserve">odhad </w:t>
      </w:r>
      <w:r>
        <w:rPr>
          <w:b/>
        </w:rPr>
        <w:t>počtu cestujúcich</w:t>
      </w:r>
      <w:r>
        <w:t xml:space="preserve"> prepravených v rámci systému VOD na jednotlivých linkách, kategóriách liniek, trakciách a celkovo,</w:t>
      </w:r>
    </w:p>
    <w:p w14:paraId="1EA81F3D" w14:textId="757960F8" w:rsidR="006A49FD" w:rsidRDefault="00E8614C" w:rsidP="00755CB7">
      <w:pPr>
        <w:pStyle w:val="Odsekzoznamu"/>
        <w:numPr>
          <w:ilvl w:val="0"/>
          <w:numId w:val="42"/>
        </w:numPr>
        <w:ind w:left="567"/>
      </w:pPr>
      <w:r>
        <w:lastRenderedPageBreak/>
        <w:t xml:space="preserve">odhad </w:t>
      </w:r>
      <w:r>
        <w:rPr>
          <w:b/>
        </w:rPr>
        <w:t>tržieb z cestovného</w:t>
      </w:r>
      <w:r>
        <w:t xml:space="preserve"> získaný v rámci systému VOD v záujmovom území podľa jednotlivých kategórií cestujúcich (resp. tarifných skupín cestovného) a celkovo,</w:t>
      </w:r>
    </w:p>
    <w:p w14:paraId="32C33550" w14:textId="6AEBDC90" w:rsidR="006A49FD" w:rsidRDefault="00E8614C" w:rsidP="00755CB7">
      <w:pPr>
        <w:pStyle w:val="Odsekzoznamu"/>
        <w:numPr>
          <w:ilvl w:val="0"/>
          <w:numId w:val="42"/>
        </w:numPr>
        <w:ind w:left="567"/>
      </w:pPr>
      <w:r>
        <w:t>odhad výšky príspevku objednávateľa pre dopravcov,</w:t>
      </w:r>
    </w:p>
    <w:p w14:paraId="05E102DA" w14:textId="4E248AC1" w:rsidR="006A49FD" w:rsidRDefault="00E8614C" w:rsidP="00755CB7">
      <w:pPr>
        <w:pStyle w:val="Odsekzoznamu"/>
        <w:numPr>
          <w:ilvl w:val="0"/>
          <w:numId w:val="42"/>
        </w:numPr>
        <w:ind w:left="567"/>
      </w:pPr>
      <w:r>
        <w:t xml:space="preserve">príp. </w:t>
      </w:r>
      <w:r>
        <w:rPr>
          <w:b/>
        </w:rPr>
        <w:t>ďalších parametrov</w:t>
      </w:r>
      <w:r>
        <w:t xml:space="preserve"> po dohode s objednávateľom.</w:t>
      </w:r>
    </w:p>
    <w:p w14:paraId="24370EEF" w14:textId="1B874169" w:rsidR="006A49FD" w:rsidRDefault="00E8614C" w:rsidP="00CA0E59">
      <w:pPr>
        <w:pStyle w:val="Nadpis3"/>
      </w:pPr>
      <w:bookmarkStart w:id="15" w:name="_Toc39255"/>
      <w:r>
        <w:t>B.2.C. Výhľad návrhu siete liniek VOD</w:t>
      </w:r>
      <w:bookmarkEnd w:id="15"/>
    </w:p>
    <w:p w14:paraId="6F44A0F7" w14:textId="5C4A4356" w:rsidR="006A49FD" w:rsidRDefault="00E8614C" w:rsidP="0030023A">
      <w:r>
        <w:t>B.2.C.1.</w:t>
      </w:r>
      <w:r w:rsidR="00755CB7">
        <w:rPr>
          <w:rFonts w:ascii="Arial" w:eastAsia="Arial" w:hAnsi="Arial" w:cs="Arial"/>
        </w:rPr>
        <w:tab/>
      </w:r>
      <w:r>
        <w:t>Definovať a opísať ďalšie zmeny v návrhu siete liniek VOD v záujmovom území s predpokladanou realizáciou vo výhľadovom období v zmysle všeobecných požiadaviek uvedených v predchádzajúcich bodoch. Predmetom tejto úlohy by mali byť predovšetkým tie zmeny, ktorých príprava bude potrebná ešte v priebehu platnosti PDO.</w:t>
      </w:r>
    </w:p>
    <w:p w14:paraId="36E02223" w14:textId="48B9D0AC" w:rsidR="006A49FD" w:rsidRDefault="00E8614C" w:rsidP="00655C37">
      <w:pPr>
        <w:pStyle w:val="Nadpis2"/>
      </w:pPr>
      <w:bookmarkStart w:id="16" w:name="_Toc39256"/>
      <w:r>
        <w:t>B.3. Návrh prestupných uzlov</w:t>
      </w:r>
      <w:bookmarkEnd w:id="16"/>
    </w:p>
    <w:p w14:paraId="0A122906" w14:textId="4F6A5718" w:rsidR="006A49FD" w:rsidRDefault="00E8614C" w:rsidP="0030023A">
      <w:r>
        <w:t>B.3.1.</w:t>
      </w:r>
      <w:r w:rsidR="00855208">
        <w:rPr>
          <w:rFonts w:ascii="Arial" w:eastAsia="Arial" w:hAnsi="Arial" w:cs="Arial"/>
        </w:rPr>
        <w:tab/>
      </w:r>
      <w:r>
        <w:t xml:space="preserve">Definovať návrh prestupných uzlov v sieti VOD, vrátane ich kategorizácie podľa významu vychádzajúc z návrhu kategorizácie v </w:t>
      </w:r>
      <w:r w:rsidR="007B0ED2">
        <w:t>PUM</w:t>
      </w:r>
      <w:r>
        <w:t>, ich približného umiestnenia v záujmovom území a opisu ich minimálnej úrovne vybavenia. Návrh musí vychádzať z</w:t>
      </w:r>
      <w:r w:rsidR="007B0ED2">
        <w:t xml:space="preserve"> PUM</w:t>
      </w:r>
      <w:r>
        <w:t>, PUM</w:t>
      </w:r>
      <w:r w:rsidR="00855208">
        <w:t xml:space="preserve"> </w:t>
      </w:r>
      <w:r w:rsidR="007B0ED2">
        <w:t>BB</w:t>
      </w:r>
      <w:r>
        <w:t>SK, ÚPN</w:t>
      </w:r>
      <w:r w:rsidR="007B0ED2">
        <w:t xml:space="preserve"> BB</w:t>
      </w:r>
      <w:r>
        <w:t xml:space="preserve"> a reflektovať východiskový a cieľový návrh siete liniek VOD.</w:t>
      </w:r>
    </w:p>
    <w:p w14:paraId="75BC8C4A" w14:textId="7093412D" w:rsidR="006A49FD" w:rsidRDefault="00E8614C" w:rsidP="00655C37">
      <w:pPr>
        <w:pStyle w:val="Nadpis2"/>
      </w:pPr>
      <w:bookmarkStart w:id="17" w:name="_Toc39257"/>
      <w:r>
        <w:t>B.4. Zhodnotenie vplyvu návrhov na finančné možnosti objednávateľa</w:t>
      </w:r>
      <w:bookmarkEnd w:id="17"/>
    </w:p>
    <w:p w14:paraId="5D5EED2A" w14:textId="5724F178" w:rsidR="006A49FD" w:rsidRDefault="00E8614C" w:rsidP="0030023A">
      <w:r>
        <w:t>B.4.1.</w:t>
      </w:r>
      <w:r w:rsidR="00F00553">
        <w:rPr>
          <w:rFonts w:ascii="Arial" w:eastAsia="Arial" w:hAnsi="Arial" w:cs="Arial"/>
        </w:rPr>
        <w:tab/>
      </w:r>
      <w:r>
        <w:t>Zhodnotiť vplyv východiskového návrhu siete liniek VOD v záujmovom území na finančné možnosti objednávateľa.</w:t>
      </w:r>
    </w:p>
    <w:p w14:paraId="1DBD4EE2" w14:textId="785852FD" w:rsidR="006A49FD" w:rsidRDefault="00E8614C" w:rsidP="0030023A">
      <w:r>
        <w:t>B.4.2.</w:t>
      </w:r>
      <w:r w:rsidR="00AD24E9">
        <w:rPr>
          <w:rFonts w:ascii="Arial" w:eastAsia="Arial" w:hAnsi="Arial" w:cs="Arial"/>
        </w:rPr>
        <w:tab/>
      </w:r>
      <w:r>
        <w:t>Zhodnotiť vplyv cieľového návrhu siete liniek VOD v záujmovom území na finančné možnosti objednávateľa.</w:t>
      </w:r>
    </w:p>
    <w:p w14:paraId="0287F9CA" w14:textId="0C1BCEF4" w:rsidR="006A49FD" w:rsidRDefault="00E8614C" w:rsidP="00655C37">
      <w:pPr>
        <w:pStyle w:val="Nadpis2"/>
      </w:pPr>
      <w:bookmarkStart w:id="18" w:name="_Toc39258"/>
      <w:r>
        <w:t>B.5. Návrh opatrení</w:t>
      </w:r>
      <w:bookmarkEnd w:id="18"/>
    </w:p>
    <w:p w14:paraId="35866B03" w14:textId="36C828A7" w:rsidR="006A49FD" w:rsidRDefault="00E8614C" w:rsidP="0030023A">
      <w:r>
        <w:t>B.5.1.</w:t>
      </w:r>
      <w:r w:rsidR="0093788D">
        <w:rPr>
          <w:rFonts w:ascii="Arial" w:eastAsia="Arial" w:hAnsi="Arial" w:cs="Arial"/>
        </w:rPr>
        <w:tab/>
      </w:r>
      <w:r>
        <w:t>Navrhnúť a popísať opatrenia, ktoré je potrebné realizovať vo vzťahu k jednotlivým návrhom siete liniek a prestupných uzlov, najmä v týchto oblastiach:</w:t>
      </w:r>
    </w:p>
    <w:p w14:paraId="00C42784" w14:textId="77777777" w:rsidR="006A49FD" w:rsidRDefault="00E8614C" w:rsidP="0093788D">
      <w:pPr>
        <w:pStyle w:val="Odsekzoznamu"/>
        <w:numPr>
          <w:ilvl w:val="0"/>
          <w:numId w:val="23"/>
        </w:numPr>
        <w:ind w:left="567"/>
      </w:pPr>
      <w:r>
        <w:t xml:space="preserve">dopravná infraštruktúra, </w:t>
      </w:r>
    </w:p>
    <w:p w14:paraId="002C99C5" w14:textId="77777777" w:rsidR="006A49FD" w:rsidRDefault="00E8614C" w:rsidP="0093788D">
      <w:pPr>
        <w:pStyle w:val="Odsekzoznamu"/>
        <w:numPr>
          <w:ilvl w:val="0"/>
          <w:numId w:val="23"/>
        </w:numPr>
        <w:ind w:left="567"/>
      </w:pPr>
      <w:r>
        <w:t xml:space="preserve">štruktúra vozidiel dopravcov, </w:t>
      </w:r>
    </w:p>
    <w:p w14:paraId="4A13D17D" w14:textId="77777777" w:rsidR="006A49FD" w:rsidRDefault="00E8614C" w:rsidP="0093788D">
      <w:pPr>
        <w:pStyle w:val="Odsekzoznamu"/>
        <w:numPr>
          <w:ilvl w:val="0"/>
          <w:numId w:val="23"/>
        </w:numPr>
        <w:ind w:left="567"/>
      </w:pPr>
      <w:r>
        <w:t xml:space="preserve">informačný a vybavovací systém dopravcov, </w:t>
      </w:r>
    </w:p>
    <w:p w14:paraId="75589337" w14:textId="77777777" w:rsidR="006A49FD" w:rsidRDefault="00E8614C" w:rsidP="0093788D">
      <w:pPr>
        <w:pStyle w:val="Odsekzoznamu"/>
        <w:numPr>
          <w:ilvl w:val="0"/>
          <w:numId w:val="23"/>
        </w:numPr>
        <w:ind w:left="567"/>
      </w:pPr>
      <w:r>
        <w:t xml:space="preserve">tarifa a prepravný poriadok, </w:t>
      </w:r>
    </w:p>
    <w:p w14:paraId="6214A182" w14:textId="77777777" w:rsidR="006A49FD" w:rsidRDefault="00E8614C" w:rsidP="0093788D">
      <w:pPr>
        <w:pStyle w:val="Odsekzoznamu"/>
        <w:numPr>
          <w:ilvl w:val="0"/>
          <w:numId w:val="23"/>
        </w:numPr>
        <w:ind w:left="567"/>
      </w:pPr>
      <w:r>
        <w:t xml:space="preserve">zmluvné vzťahy s dopravcami, </w:t>
      </w:r>
    </w:p>
    <w:p w14:paraId="4C84F43C" w14:textId="37CC6F8D" w:rsidR="006A49FD" w:rsidRDefault="00E8614C" w:rsidP="0093788D">
      <w:pPr>
        <w:pStyle w:val="Odsekzoznamu"/>
        <w:numPr>
          <w:ilvl w:val="0"/>
          <w:numId w:val="23"/>
        </w:numPr>
        <w:ind w:left="567"/>
      </w:pPr>
      <w:r>
        <w:rPr>
          <w:b/>
        </w:rPr>
        <w:t>finančné možnosti objednávateľa</w:t>
      </w:r>
      <w:r>
        <w:t xml:space="preserve"> a spolufinancovanie v záujmovom území.</w:t>
      </w:r>
    </w:p>
    <w:p w14:paraId="239A6CE1" w14:textId="2EF08B37" w:rsidR="006A49FD" w:rsidRDefault="00E8614C" w:rsidP="00655C37">
      <w:pPr>
        <w:pStyle w:val="Nadpis2"/>
      </w:pPr>
      <w:bookmarkStart w:id="19" w:name="_Toc39259"/>
      <w:r>
        <w:t>B.6. Akčný plán</w:t>
      </w:r>
      <w:bookmarkEnd w:id="19"/>
    </w:p>
    <w:p w14:paraId="764FA75C" w14:textId="192386F2" w:rsidR="006A49FD" w:rsidRDefault="00E8614C" w:rsidP="0030023A">
      <w:r>
        <w:t>B.6.1.</w:t>
      </w:r>
      <w:r>
        <w:rPr>
          <w:rFonts w:ascii="Arial" w:eastAsia="Arial" w:hAnsi="Arial" w:cs="Arial"/>
        </w:rPr>
        <w:tab/>
      </w:r>
      <w:r>
        <w:t>Navrhnúť akčný plán implementácie pre opatrenia definované v kap. B.5., vrátane určenia časového horizontu realizácie jednotlivých opatrení, ich nositeľov a vykonávateľov a odhadu nákladov na ich realizáciu.</w:t>
      </w:r>
      <w:r w:rsidR="00E250BA">
        <w:t xml:space="preserve"> Navrhnúť postupnosť krokov vedúcich k</w:t>
      </w:r>
      <w:r w:rsidR="00E250BA">
        <w:rPr>
          <w:rFonts w:ascii="Calibri" w:hAnsi="Calibri"/>
        </w:rPr>
        <w:t> </w:t>
      </w:r>
      <w:r w:rsidR="00E250BA">
        <w:t>integrácii s</w:t>
      </w:r>
      <w:r w:rsidR="00E250BA">
        <w:rPr>
          <w:rFonts w:ascii="Calibri" w:hAnsi="Calibri"/>
        </w:rPr>
        <w:t> </w:t>
      </w:r>
      <w:r w:rsidR="00E250BA">
        <w:t>IDS BBSK.</w:t>
      </w:r>
    </w:p>
    <w:p w14:paraId="68D47A64" w14:textId="23D630B7" w:rsidR="006A49FD" w:rsidRDefault="00E8614C" w:rsidP="00655C37">
      <w:pPr>
        <w:pStyle w:val="Nadpis2"/>
      </w:pPr>
      <w:bookmarkStart w:id="20" w:name="_Toc39260"/>
      <w:r>
        <w:t>B.7. Zhodnotenie</w:t>
      </w:r>
      <w:bookmarkEnd w:id="20"/>
    </w:p>
    <w:p w14:paraId="4D4C1814" w14:textId="7E692296" w:rsidR="006A49FD" w:rsidRDefault="00E8614C" w:rsidP="0030023A">
      <w:r>
        <w:t>B.7.1.</w:t>
      </w:r>
      <w:r>
        <w:rPr>
          <w:rFonts w:ascii="Arial" w:eastAsia="Arial" w:hAnsi="Arial" w:cs="Arial"/>
        </w:rPr>
        <w:tab/>
      </w:r>
      <w:r>
        <w:t>Zhrnúť podstatné zistenia a obsah návrhovej časti v tzv. „manažérskom zhrnutí“.</w:t>
      </w:r>
    </w:p>
    <w:p w14:paraId="7B44A256" w14:textId="2260E03C" w:rsidR="006A49FD" w:rsidRDefault="00E8614C" w:rsidP="00EF0DAC">
      <w:pPr>
        <w:pStyle w:val="Nadpis1"/>
      </w:pPr>
      <w:bookmarkStart w:id="21" w:name="_Toc39261"/>
      <w:r>
        <w:lastRenderedPageBreak/>
        <w:t>Záver</w:t>
      </w:r>
      <w:bookmarkEnd w:id="21"/>
    </w:p>
    <w:p w14:paraId="1314ACBD" w14:textId="79872E7E" w:rsidR="006A49FD" w:rsidRDefault="00E8614C" w:rsidP="0030023A">
      <w:r>
        <w:t>Verejná osobná doprava je pomerne komplexný systém, poskytujúci verejnosti dopravné služby, ktoré sú vo významnej miere dotované z finančných prostriedkov štátu a samospráv. Preto je dôležité, aby všetky zúčastnené strany v procese tvorby a realizácie systému VOD mali jasnú predstavu o riešení systému VOD v najbližších rokoch, rozumeli dôvodom jeho voľby a spôsobom ako zvolené riešenie systému VOD realizovať. To všetko by malo byť popísané v Pláne dopravnej obslužnosti.</w:t>
      </w:r>
    </w:p>
    <w:p w14:paraId="23B237C4" w14:textId="1F45BF7C" w:rsidR="006A49FD" w:rsidRDefault="00E8614C" w:rsidP="00EF0DAC">
      <w:pPr>
        <w:pStyle w:val="Nadpis1"/>
      </w:pPr>
      <w:bookmarkStart w:id="22" w:name="_Toc39262"/>
      <w:r>
        <w:t>Prílohy</w:t>
      </w:r>
      <w:bookmarkEnd w:id="22"/>
    </w:p>
    <w:p w14:paraId="63527368" w14:textId="11C31969" w:rsidR="00856EBA" w:rsidRDefault="00E8614C" w:rsidP="00856EBA">
      <w:pPr>
        <w:pStyle w:val="Odsekzoznamu"/>
        <w:numPr>
          <w:ilvl w:val="0"/>
          <w:numId w:val="43"/>
        </w:numPr>
      </w:pPr>
      <w:r>
        <w:t xml:space="preserve">Príloha č. 1: Schéma liniek </w:t>
      </w:r>
      <w:r w:rsidR="00556825">
        <w:t>mestského dopravného systému</w:t>
      </w:r>
      <w:r>
        <w:t xml:space="preserve"> v</w:t>
      </w:r>
      <w:r w:rsidR="00E807AC">
        <w:rPr>
          <w:rFonts w:ascii="Calibri" w:hAnsi="Calibri"/>
        </w:rPr>
        <w:t> </w:t>
      </w:r>
      <w:r w:rsidR="00E807AC">
        <w:t>Banskej Bystrici</w:t>
      </w:r>
    </w:p>
    <w:p w14:paraId="7A3B0DCE" w14:textId="5BB25A2E" w:rsidR="008D57B8" w:rsidRDefault="00E8614C" w:rsidP="00856EBA">
      <w:pPr>
        <w:pStyle w:val="Odsekzoznamu"/>
        <w:numPr>
          <w:ilvl w:val="0"/>
          <w:numId w:val="43"/>
        </w:numPr>
      </w:pPr>
      <w:r>
        <w:t>Príloha č. 2: Výstupy z dopravného modelu</w:t>
      </w:r>
    </w:p>
    <w:sectPr w:rsidR="008D57B8" w:rsidSect="00EF0DAC">
      <w:headerReference w:type="even" r:id="rId36"/>
      <w:headerReference w:type="default" r:id="rId37"/>
      <w:footerReference w:type="even" r:id="rId38"/>
      <w:footerReference w:type="default" r:id="rId39"/>
      <w:pgSz w:w="11906" w:h="16838"/>
      <w:pgMar w:top="1417" w:right="1417" w:bottom="1417" w:left="1417"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2B95C" w14:textId="77777777" w:rsidR="007245DB" w:rsidRDefault="007245DB" w:rsidP="0030023A">
      <w:r>
        <w:separator/>
      </w:r>
    </w:p>
  </w:endnote>
  <w:endnote w:type="continuationSeparator" w:id="0">
    <w:p w14:paraId="27A46AC6" w14:textId="77777777" w:rsidR="007245DB" w:rsidRDefault="007245DB" w:rsidP="00300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Agrandir Tight">
    <w:altName w:val="Calibri"/>
    <w:charset w:val="00"/>
    <w:family w:val="modern"/>
    <w:pitch w:val="variable"/>
    <w:sig w:usb0="0000000F" w:usb1="00000062" w:usb2="00000000" w:usb3="00000000" w:csb0="0000009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grandir">
    <w:altName w:val="Calibri"/>
    <w:charset w:val="00"/>
    <w:family w:val="modern"/>
    <w:pitch w:val="variable"/>
    <w:sig w:usb0="0000000F" w:usb1="00000062" w:usb2="00000000" w:usb3="00000000" w:csb0="00000093" w:csb1="00000000"/>
  </w:font>
  <w:font w:name="Agrandir Narrow">
    <w:altName w:val="Calibri"/>
    <w:charset w:val="00"/>
    <w:family w:val="modern"/>
    <w:pitch w:val="variable"/>
    <w:sig w:usb0="0000000F" w:usb1="00000062"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137B4" w14:textId="77777777" w:rsidR="006A49FD" w:rsidRDefault="00E8614C" w:rsidP="0030023A">
    <w:r>
      <w:rPr>
        <w:noProof/>
      </w:rPr>
      <mc:AlternateContent>
        <mc:Choice Requires="wpg">
          <w:drawing>
            <wp:anchor distT="0" distB="0" distL="114300" distR="114300" simplePos="0" relativeHeight="251660288" behindDoc="0" locked="0" layoutInCell="1" allowOverlap="1" wp14:anchorId="0B69C8C2" wp14:editId="74476628">
              <wp:simplePos x="0" y="0"/>
              <wp:positionH relativeFrom="page">
                <wp:posOffset>724205</wp:posOffset>
              </wp:positionH>
              <wp:positionV relativeFrom="page">
                <wp:posOffset>10012680</wp:posOffset>
              </wp:positionV>
              <wp:extent cx="18288" cy="231649"/>
              <wp:effectExtent l="0" t="0" r="0" b="0"/>
              <wp:wrapSquare wrapText="bothSides"/>
              <wp:docPr id="38760" name="Group 38760"/>
              <wp:cNvGraphicFramePr/>
              <a:graphic xmlns:a="http://schemas.openxmlformats.org/drawingml/2006/main">
                <a:graphicData uri="http://schemas.microsoft.com/office/word/2010/wordprocessingGroup">
                  <wpg:wgp>
                    <wpg:cNvGrpSpPr/>
                    <wpg:grpSpPr>
                      <a:xfrm>
                        <a:off x="0" y="0"/>
                        <a:ext cx="18288" cy="231649"/>
                        <a:chOff x="0" y="0"/>
                        <a:chExt cx="18288" cy="231649"/>
                      </a:xfrm>
                    </wpg:grpSpPr>
                    <wps:wsp>
                      <wps:cNvPr id="39728" name="Shape 39728"/>
                      <wps:cNvSpPr/>
                      <wps:spPr>
                        <a:xfrm>
                          <a:off x="0" y="0"/>
                          <a:ext cx="18288" cy="231649"/>
                        </a:xfrm>
                        <a:custGeom>
                          <a:avLst/>
                          <a:gdLst/>
                          <a:ahLst/>
                          <a:cxnLst/>
                          <a:rect l="0" t="0" r="0" b="0"/>
                          <a:pathLst>
                            <a:path w="18288" h="231649">
                              <a:moveTo>
                                <a:pt x="0" y="0"/>
                              </a:moveTo>
                              <a:lnTo>
                                <a:pt x="18288" y="0"/>
                              </a:lnTo>
                              <a:lnTo>
                                <a:pt x="18288" y="231649"/>
                              </a:lnTo>
                              <a:lnTo>
                                <a:pt x="0" y="231649"/>
                              </a:lnTo>
                              <a:lnTo>
                                <a:pt x="0" y="0"/>
                              </a:lnTo>
                            </a:path>
                          </a:pathLst>
                        </a:custGeom>
                        <a:ln w="0" cap="flat">
                          <a:miter lim="127000"/>
                        </a:ln>
                      </wps:spPr>
                      <wps:style>
                        <a:lnRef idx="0">
                          <a:srgbClr val="000000">
                            <a:alpha val="0"/>
                          </a:srgbClr>
                        </a:lnRef>
                        <a:fillRef idx="1">
                          <a:srgbClr val="002E49"/>
                        </a:fillRef>
                        <a:effectRef idx="0">
                          <a:scrgbClr r="0" g="0" b="0"/>
                        </a:effectRef>
                        <a:fontRef idx="none"/>
                      </wps:style>
                      <wps:bodyPr/>
                    </wps:wsp>
                  </wpg:wgp>
                </a:graphicData>
              </a:graphic>
            </wp:anchor>
          </w:drawing>
        </mc:Choice>
        <mc:Fallback>
          <w:pict>
            <v:group w14:anchorId="2208E0DF" id="Group 38760" o:spid="_x0000_s1026" style="position:absolute;margin-left:57pt;margin-top:788.4pt;width:1.45pt;height:18.25pt;z-index:251660288;mso-position-horizontal-relative:page;mso-position-vertical-relative:page" coordsize="18288,231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">
              <v:shape id="Shape 39728" o:spid="_x0000_s1027" style="position:absolute;width:18288;height:231649;visibility:visible;mso-wrap-style:square;v-text-anchor:top" coordsize="18288,231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" path="m,l18288,r,231649l,231649,,e" fillcolor="#002e49" stroked="f" strokeweight="0">
                <v:stroke miterlimit="83231f" joinstyle="miter"/>
                <v:path arrowok="t" textboxrect="0,0,18288,231649"/>
              </v:shape>
              <w10:wrap type="square" anchorx="page" anchory="page"/>
            </v:group>
          </w:pict>
        </mc:Fallback>
      </mc:AlternateContent>
    </w:r>
    <w:r>
      <w:rPr>
        <w:noProof/>
      </w:rPr>
      <w:drawing>
        <wp:anchor distT="0" distB="0" distL="114300" distR="114300" simplePos="0" relativeHeight="251661312" behindDoc="0" locked="0" layoutInCell="1" allowOverlap="0" wp14:anchorId="722708C2" wp14:editId="5E8800F9">
          <wp:simplePos x="0" y="0"/>
          <wp:positionH relativeFrom="page">
            <wp:posOffset>5708015</wp:posOffset>
          </wp:positionH>
          <wp:positionV relativeFrom="page">
            <wp:posOffset>9942195</wp:posOffset>
          </wp:positionV>
          <wp:extent cx="949947" cy="359410"/>
          <wp:effectExtent l="0" t="0" r="0" b="0"/>
          <wp:wrapSquare wrapText="bothSides"/>
          <wp:docPr id="1796377130" name="Picture 313"/>
          <wp:cNvGraphicFramePr/>
          <a:graphic xmlns:a="http://schemas.openxmlformats.org/drawingml/2006/main">
            <a:graphicData uri="http://schemas.openxmlformats.org/drawingml/2006/picture">
              <pic:pic xmlns:pic="http://schemas.openxmlformats.org/drawingml/2006/picture">
                <pic:nvPicPr>
                  <pic:cNvPr id="313" name="Picture 313"/>
                  <pic:cNvPicPr/>
                </pic:nvPicPr>
                <pic:blipFill>
                  <a:blip r:embed="rId1"/>
                  <a:stretch>
                    <a:fillRect/>
                  </a:stretch>
                </pic:blipFill>
                <pic:spPr>
                  <a:xfrm>
                    <a:off x="0" y="0"/>
                    <a:ext cx="949947" cy="359410"/>
                  </a:xfrm>
                  <a:prstGeom prst="rect">
                    <a:avLst/>
                  </a:prstGeom>
                </pic:spPr>
              </pic:pic>
            </a:graphicData>
          </a:graphic>
        </wp:anchor>
      </w:drawing>
    </w:r>
    <w:r>
      <w:rPr>
        <w:rFonts w:ascii="Calibri" w:hAnsi="Calibri"/>
        <w:color w:val="002236"/>
        <w:sz w:val="26"/>
      </w:rPr>
      <w:tab/>
    </w:r>
    <w:r>
      <w:fldChar w:fldCharType="begin"/>
    </w:r>
    <w:r>
      <w:instrText xml:space="preserve"> PAGE   \* MERGEFORMAT </w:instrText>
    </w:r>
    <w:r>
      <w:fldChar w:fldCharType="separate"/>
    </w:r>
    <w:r>
      <w:rPr>
        <w:rFonts w:ascii="Calibri" w:hAnsi="Calibri"/>
        <w:color w:val="002236"/>
        <w:sz w:val="26"/>
      </w:rPr>
      <w:t>2</w:t>
    </w:r>
    <w:r>
      <w:rPr>
        <w:color w:val="002236"/>
        <w:sz w:val="26"/>
      </w:rPr>
      <w:fldChar w:fldCharType="end"/>
    </w:r>
    <w:r>
      <w:rPr>
        <w:rFonts w:ascii="Calibri" w:hAnsi="Calibri"/>
        <w:color w:val="002236"/>
        <w:sz w:val="26"/>
      </w:rPr>
      <w:t xml:space="preserve"> </w:t>
    </w:r>
    <w:r>
      <w:rPr>
        <w:rFonts w:ascii="Calibri" w:hAnsi="Calibri"/>
        <w:color w:val="002236"/>
        <w:sz w:val="2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D6A3" w14:textId="77777777" w:rsidR="0030023A" w:rsidRDefault="0030023A" w:rsidP="0030023A">
    <w:pPr>
      <w:spacing w:after="120" w:line="240" w:lineRule="auto"/>
      <w:jc w:val="center"/>
    </w:pPr>
    <w:r>
      <w:rPr>
        <w:noProof/>
      </w:rPr>
      <w:drawing>
        <wp:inline distT="0" distB="0" distL="0" distR="0" wp14:anchorId="3367CBEC" wp14:editId="08C18FC2">
          <wp:extent cx="729944" cy="360218"/>
          <wp:effectExtent l="0" t="0" r="0" b="1905"/>
          <wp:docPr id="141270666"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70666" name="Picture 313"/>
                  <pic:cNvPicPr/>
                </pic:nvPicPr>
                <pic:blipFill rotWithShape="1">
                  <a:blip r:embed="rId1">
                    <a:extLst>
                      <a:ext uri="{28A0092B-C50C-407E-A947-70E740481C1C}">
                        <a14:useLocalDpi xmlns:a14="http://schemas.microsoft.com/office/drawing/2010/main" val="0"/>
                      </a:ext>
                    </a:extLst>
                  </a:blip>
                  <a:srcRect t="24664" b="25988"/>
                  <a:stretch>
                    <a:fillRect/>
                  </a:stretch>
                </pic:blipFill>
                <pic:spPr bwMode="auto">
                  <a:xfrm>
                    <a:off x="0" y="0"/>
                    <a:ext cx="730800" cy="360641"/>
                  </a:xfrm>
                  <a:prstGeom prst="rect">
                    <a:avLst/>
                  </a:prstGeom>
                  <a:ln>
                    <a:noFill/>
                  </a:ln>
                  <a:extLst>
                    <a:ext uri="{53640926-AAD7-44D8-BBD7-CCE9431645EC}">
                      <a14:shadowObscured xmlns:a14="http://schemas.microsoft.com/office/drawing/2010/main"/>
                    </a:ext>
                  </a:extLst>
                </pic:spPr>
              </pic:pic>
            </a:graphicData>
          </a:graphic>
        </wp:inline>
      </w:drawing>
    </w:r>
  </w:p>
  <w:p w14:paraId="2B13CCDF" w14:textId="726B49D8" w:rsidR="006A49FD" w:rsidRDefault="00E8614C" w:rsidP="0030023A">
    <w:pPr>
      <w:spacing w:after="0" w:line="240" w:lineRule="auto"/>
      <w:jc w:val="center"/>
    </w:pPr>
    <w:r>
      <w:fldChar w:fldCharType="begin"/>
    </w:r>
    <w:r>
      <w:instrText xml:space="preserve"> PAGE   \* MERGEFORMAT </w:instrText>
    </w:r>
    <w:r>
      <w:fldChar w:fldCharType="separate"/>
    </w:r>
    <w:r>
      <w:rPr>
        <w:rFonts w:ascii="Calibri" w:hAnsi="Calibri"/>
        <w:color w:val="002236"/>
        <w:sz w:val="26"/>
      </w:rPr>
      <w:t>2</w:t>
    </w:r>
    <w:r>
      <w:rPr>
        <w:color w:val="002236"/>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7247" w14:textId="77777777" w:rsidR="007245DB" w:rsidRDefault="007245DB" w:rsidP="0030023A">
      <w:r>
        <w:separator/>
      </w:r>
    </w:p>
  </w:footnote>
  <w:footnote w:type="continuationSeparator" w:id="0">
    <w:p w14:paraId="2C32BBE9" w14:textId="77777777" w:rsidR="007245DB" w:rsidRDefault="007245DB" w:rsidP="00300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06E3" w14:textId="77777777" w:rsidR="006A49FD" w:rsidRDefault="00E8614C" w:rsidP="0030023A">
    <w:r>
      <w:rPr>
        <w:noProof/>
      </w:rPr>
      <mc:AlternateContent>
        <mc:Choice Requires="wpg">
          <w:drawing>
            <wp:anchor distT="0" distB="0" distL="114300" distR="114300" simplePos="0" relativeHeight="251658240" behindDoc="0" locked="0" layoutInCell="1" allowOverlap="1" wp14:anchorId="1B8DD107" wp14:editId="2A98AE85">
              <wp:simplePos x="0" y="0"/>
              <wp:positionH relativeFrom="page">
                <wp:posOffset>724205</wp:posOffset>
              </wp:positionH>
              <wp:positionV relativeFrom="page">
                <wp:posOffset>449580</wp:posOffset>
              </wp:positionV>
              <wp:extent cx="18288" cy="178308"/>
              <wp:effectExtent l="0" t="0" r="0" b="0"/>
              <wp:wrapSquare wrapText="bothSides"/>
              <wp:docPr id="38749" name="Group 38749"/>
              <wp:cNvGraphicFramePr/>
              <a:graphic xmlns:a="http://schemas.openxmlformats.org/drawingml/2006/main">
                <a:graphicData uri="http://schemas.microsoft.com/office/word/2010/wordprocessingGroup">
                  <wpg:wgp>
                    <wpg:cNvGrpSpPr/>
                    <wpg:grpSpPr>
                      <a:xfrm>
                        <a:off x="0" y="0"/>
                        <a:ext cx="18288" cy="178308"/>
                        <a:chOff x="0" y="0"/>
                        <a:chExt cx="18288" cy="178308"/>
                      </a:xfrm>
                    </wpg:grpSpPr>
                    <wps:wsp>
                      <wps:cNvPr id="39724" name="Shape 39724"/>
                      <wps:cNvSpPr/>
                      <wps:spPr>
                        <a:xfrm>
                          <a:off x="0" y="0"/>
                          <a:ext cx="18288" cy="178308"/>
                        </a:xfrm>
                        <a:custGeom>
                          <a:avLst/>
                          <a:gdLst/>
                          <a:ahLst/>
                          <a:cxnLst/>
                          <a:rect l="0" t="0" r="0" b="0"/>
                          <a:pathLst>
                            <a:path w="18288" h="178308">
                              <a:moveTo>
                                <a:pt x="0" y="0"/>
                              </a:moveTo>
                              <a:lnTo>
                                <a:pt x="18288" y="0"/>
                              </a:lnTo>
                              <a:lnTo>
                                <a:pt x="18288" y="178308"/>
                              </a:lnTo>
                              <a:lnTo>
                                <a:pt x="0" y="178308"/>
                              </a:lnTo>
                              <a:lnTo>
                                <a:pt x="0" y="0"/>
                              </a:lnTo>
                            </a:path>
                          </a:pathLst>
                        </a:custGeom>
                        <a:ln w="0" cap="flat">
                          <a:miter lim="127000"/>
                        </a:ln>
                      </wps:spPr>
                      <wps:style>
                        <a:lnRef idx="0">
                          <a:srgbClr val="000000">
                            <a:alpha val="0"/>
                          </a:srgbClr>
                        </a:lnRef>
                        <a:fillRef idx="1">
                          <a:srgbClr val="002E49"/>
                        </a:fillRef>
                        <a:effectRef idx="0">
                          <a:scrgbClr r="0" g="0" b="0"/>
                        </a:effectRef>
                        <a:fontRef idx="none"/>
                      </wps:style>
                      <wps:bodyPr/>
                    </wps:wsp>
                  </wpg:wgp>
                </a:graphicData>
              </a:graphic>
            </wp:anchor>
          </w:drawing>
        </mc:Choice>
        <mc:Fallback>
          <w:pict>
            <v:group w14:anchorId="29BB4BA9" id="Group 38749" o:spid="_x0000_s1026" style="position:absolute;margin-left:57pt;margin-top:35.4pt;width:1.45pt;height:14.05pt;z-index:251658240;mso-position-horizontal-relative:page;mso-position-vertical-relative:page" coordsize="1828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">
              <v:shape id="Shape 39724" o:spid="_x0000_s1027" style="position:absolute;width:18288;height:178308;visibility:visible;mso-wrap-style:square;v-text-anchor:top" coordsize="18288,178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" path="m,l18288,r,178308l,178308,,e" fillcolor="#002e49" stroked="f" strokeweight="0">
                <v:stroke miterlimit="83231f" joinstyle="miter"/>
                <v:path arrowok="t" textboxrect="0,0,18288,178308"/>
              </v:shape>
              <w10:wrap type="square" anchorx="page" anchory="page"/>
            </v:group>
          </w:pict>
        </mc:Fallback>
      </mc:AlternateContent>
    </w:r>
    <w:r>
      <w:tab/>
      <w:t>Plán dopravnej obslužnosti na roky 2026 – 2036 pre záujmové územie mesta Košice – zadanie</w:t>
    </w:r>
    <w:r>
      <w:rPr>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BEE9" w14:textId="1127B134" w:rsidR="006A49FD" w:rsidRPr="00EF0DAC" w:rsidRDefault="00E8614C" w:rsidP="0030023A">
    <w:pPr>
      <w:pStyle w:val="Bezriadkovania"/>
    </w:pPr>
    <w:r w:rsidRPr="00EF0DAC">
      <w:t>Plán dopravnej obslužnosti na roky 202</w:t>
    </w:r>
    <w:r w:rsidR="009C47E5">
      <w:t>7</w:t>
    </w:r>
    <w:r w:rsidRPr="00EF0DAC">
      <w:t xml:space="preserve"> – 203</w:t>
    </w:r>
    <w:r w:rsidR="009C47E5">
      <w:t>7</w:t>
    </w:r>
    <w:r w:rsidRPr="00EF0DAC">
      <w:t xml:space="preserve"> pre záujmové územie mesta </w:t>
    </w:r>
    <w:r w:rsidR="00EF0DAC" w:rsidRPr="00EF0DAC">
      <w:t>Banská Bystrica</w:t>
    </w:r>
    <w:r w:rsidRPr="00EF0DAC">
      <w:t xml:space="preserve"> – zadanie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E3D"/>
    <w:multiLevelType w:val="hybridMultilevel"/>
    <w:tmpl w:val="83E2FDC6"/>
    <w:lvl w:ilvl="0" w:tplc="B9A223F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6CEF26">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0CD21A">
      <w:start w:val="1"/>
      <w:numFmt w:val="lowerLetter"/>
      <w:lvlRestart w:val="0"/>
      <w:lvlText w:val="%3."/>
      <w:lvlJc w:val="left"/>
      <w:pPr>
        <w:ind w:left="1440"/>
      </w:pPr>
      <w:rPr>
        <w:rFonts w:ascii="Agrandir Tight" w:eastAsia="Calibri" w:hAnsi="Agrandir Tight" w:cs="Calibri" w:hint="default"/>
        <w:b w:val="0"/>
        <w:i w:val="0"/>
        <w:strike w:val="0"/>
        <w:dstrike w:val="0"/>
        <w:color w:val="000000"/>
        <w:sz w:val="22"/>
        <w:szCs w:val="22"/>
        <w:u w:val="none" w:color="000000"/>
        <w:bdr w:val="none" w:sz="0" w:space="0" w:color="auto"/>
        <w:shd w:val="clear" w:color="auto" w:fill="auto"/>
        <w:vertAlign w:val="baseline"/>
      </w:rPr>
    </w:lvl>
    <w:lvl w:ilvl="3" w:tplc="5D32CE1A">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7ABA5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8DEF9D4">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DE4B4E">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5ED97E">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60D8FE">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3919B8"/>
    <w:multiLevelType w:val="hybridMultilevel"/>
    <w:tmpl w:val="53FAF4EE"/>
    <w:lvl w:ilvl="0" w:tplc="FB78AC16">
      <w:start w:val="1"/>
      <w:numFmt w:val="lowerLetter"/>
      <w:lvlText w:val="%1."/>
      <w:lvlJc w:val="left"/>
      <w:pPr>
        <w:ind w:left="1425"/>
      </w:pPr>
      <w:rPr>
        <w:rFonts w:ascii="Agrandir Tight" w:eastAsia="Calibri" w:hAnsi="Agrandir Tight" w:cs="Calibri" w:hint="default"/>
        <w:b w:val="0"/>
        <w:i w:val="0"/>
        <w:strike w:val="0"/>
        <w:dstrike w:val="0"/>
        <w:color w:val="000000"/>
        <w:sz w:val="22"/>
        <w:szCs w:val="22"/>
        <w:u w:val="none" w:color="000000"/>
        <w:bdr w:val="none" w:sz="0" w:space="0" w:color="auto"/>
        <w:shd w:val="clear" w:color="auto" w:fill="auto"/>
        <w:vertAlign w:val="baseline"/>
      </w:rPr>
    </w:lvl>
    <w:lvl w:ilvl="1" w:tplc="824AE6C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0C001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BC198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62EF4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D2739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6226E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E80E3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1CE88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1041B8"/>
    <w:multiLevelType w:val="hybridMultilevel"/>
    <w:tmpl w:val="231411E0"/>
    <w:lvl w:ilvl="0" w:tplc="3DDEED44">
      <w:start w:val="1"/>
      <w:numFmt w:val="lowerLetter"/>
      <w:lvlText w:val="%1."/>
      <w:lvlJc w:val="left"/>
      <w:pPr>
        <w:ind w:left="720" w:hanging="360"/>
      </w:pPr>
      <w:rPr>
        <w:rFonts w:ascii="Agrandir Tight" w:eastAsia="Calibri" w:hAnsi="Agrandir Tight" w:cs="Calibri" w:hint="default"/>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EF6C15"/>
    <w:multiLevelType w:val="hybridMultilevel"/>
    <w:tmpl w:val="9A16E3A2"/>
    <w:lvl w:ilvl="0" w:tplc="FFFFFFFF">
      <w:start w:val="1"/>
      <w:numFmt w:val="lowerLetter"/>
      <w:lvlText w:val="%1."/>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C4B17E">
      <w:start w:val="1"/>
      <w:numFmt w:val="bullet"/>
      <w:lvlText w:val=""/>
      <w:lvlJc w:val="left"/>
      <w:pPr>
        <w:ind w:left="1905" w:hanging="360"/>
      </w:pPr>
      <w:rPr>
        <w:rFonts w:ascii="Symbol" w:hAnsi="Symbol" w:hint="default"/>
      </w:rPr>
    </w:lvl>
    <w:lvl w:ilvl="2" w:tplc="FFFFFFFF">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7E2E25"/>
    <w:multiLevelType w:val="hybridMultilevel"/>
    <w:tmpl w:val="2B966E74"/>
    <w:lvl w:ilvl="0" w:tplc="FFFFFFFF">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C4B17E">
      <w:start w:val="1"/>
      <w:numFmt w:val="bullet"/>
      <w:lvlText w:val=""/>
      <w:lvlJc w:val="left"/>
      <w:pPr>
        <w:ind w:left="1080" w:hanging="360"/>
      </w:pPr>
      <w:rPr>
        <w:rFonts w:ascii="Symbol" w:hAnsi="Symbol" w:hint="default"/>
      </w:rPr>
    </w:lvl>
    <w:lvl w:ilvl="2" w:tplc="FFFFFFFF">
      <w:start w:val="1"/>
      <w:numFmt w:val="bullet"/>
      <w:lvlText w:val="▪"/>
      <w:lvlJc w:val="left"/>
      <w:pPr>
        <w:ind w:left="2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D138FB"/>
    <w:multiLevelType w:val="hybridMultilevel"/>
    <w:tmpl w:val="5AC838FC"/>
    <w:lvl w:ilvl="0" w:tplc="B8C4B17E">
      <w:start w:val="1"/>
      <w:numFmt w:val="bullet"/>
      <w:lvlText w:val=""/>
      <w:lvlJc w:val="left"/>
      <w:pPr>
        <w:ind w:left="17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9DA323B"/>
    <w:multiLevelType w:val="hybridMultilevel"/>
    <w:tmpl w:val="5D3E7EDC"/>
    <w:lvl w:ilvl="0" w:tplc="BB9A8B38">
      <w:numFmt w:val="bullet"/>
      <w:lvlText w:val="-"/>
      <w:lvlJc w:val="left"/>
      <w:pPr>
        <w:ind w:left="720" w:hanging="360"/>
      </w:pPr>
      <w:rPr>
        <w:rFonts w:ascii="Agrandir Tight" w:eastAsia="Calibri" w:hAnsi="Agrandir Tight"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AD42124"/>
    <w:multiLevelType w:val="hybridMultilevel"/>
    <w:tmpl w:val="2B7A4A86"/>
    <w:lvl w:ilvl="0" w:tplc="45ECF1A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710D214">
      <w:start w:val="1"/>
      <w:numFmt w:val="bullet"/>
      <w:lvlText w:val="o"/>
      <w:lvlJc w:val="left"/>
      <w:pPr>
        <w:ind w:left="9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9AC5100">
      <w:start w:val="1"/>
      <w:numFmt w:val="bullet"/>
      <w:lvlRestart w:val="0"/>
      <w:lvlText w:val="▪"/>
      <w:lvlJc w:val="left"/>
      <w:pPr>
        <w:ind w:left="1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D96239E">
      <w:start w:val="1"/>
      <w:numFmt w:val="bullet"/>
      <w:lvlText w:val="•"/>
      <w:lvlJc w:val="left"/>
      <w:pPr>
        <w:ind w:left="23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12CFFE">
      <w:start w:val="1"/>
      <w:numFmt w:val="bullet"/>
      <w:lvlText w:val="o"/>
      <w:lvlJc w:val="left"/>
      <w:pPr>
        <w:ind w:left="30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ECA45A">
      <w:start w:val="1"/>
      <w:numFmt w:val="bullet"/>
      <w:lvlText w:val="▪"/>
      <w:lvlJc w:val="left"/>
      <w:pPr>
        <w:ind w:left="37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BE68A82">
      <w:start w:val="1"/>
      <w:numFmt w:val="bullet"/>
      <w:lvlText w:val="•"/>
      <w:lvlJc w:val="left"/>
      <w:pPr>
        <w:ind w:left="45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F5EC1F0">
      <w:start w:val="1"/>
      <w:numFmt w:val="bullet"/>
      <w:lvlText w:val="o"/>
      <w:lvlJc w:val="left"/>
      <w:pPr>
        <w:ind w:left="52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F7499B8">
      <w:start w:val="1"/>
      <w:numFmt w:val="bullet"/>
      <w:lvlText w:val="▪"/>
      <w:lvlJc w:val="left"/>
      <w:pPr>
        <w:ind w:left="59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50111A"/>
    <w:multiLevelType w:val="hybridMultilevel"/>
    <w:tmpl w:val="D9645368"/>
    <w:lvl w:ilvl="0" w:tplc="79C29DB0">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1A3BC8">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D41A9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884DD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F44B4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D826D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E60C1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50E3E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38EA6F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CA5FCE"/>
    <w:multiLevelType w:val="hybridMultilevel"/>
    <w:tmpl w:val="D834D02A"/>
    <w:lvl w:ilvl="0" w:tplc="B8C4B17E">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A6C5063"/>
    <w:multiLevelType w:val="hybridMultilevel"/>
    <w:tmpl w:val="677C825C"/>
    <w:lvl w:ilvl="0" w:tplc="041B0019">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E612541"/>
    <w:multiLevelType w:val="hybridMultilevel"/>
    <w:tmpl w:val="60CA9126"/>
    <w:lvl w:ilvl="0" w:tplc="0B749DB4">
      <w:start w:val="1"/>
      <w:numFmt w:val="lowerLetter"/>
      <w:lvlText w:val="%1."/>
      <w:lvlJc w:val="left"/>
      <w:pPr>
        <w:ind w:left="1440"/>
      </w:pPr>
      <w:rPr>
        <w:rFonts w:ascii="Agrandir Tight" w:eastAsia="Calibri" w:hAnsi="Agrandir Tight" w:cs="Calibri" w:hint="default"/>
        <w:b w:val="0"/>
        <w:i w:val="0"/>
        <w:strike w:val="0"/>
        <w:dstrike w:val="0"/>
        <w:color w:val="000000"/>
        <w:sz w:val="22"/>
        <w:szCs w:val="22"/>
        <w:u w:val="none" w:color="000000"/>
        <w:bdr w:val="none" w:sz="0" w:space="0" w:color="auto"/>
        <w:shd w:val="clear" w:color="auto" w:fill="auto"/>
        <w:vertAlign w:val="baseline"/>
      </w:rPr>
    </w:lvl>
    <w:lvl w:ilvl="1" w:tplc="1158C7C4">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64E3B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46281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A40241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0217B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3EB21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60E02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529D74">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2571970"/>
    <w:multiLevelType w:val="hybridMultilevel"/>
    <w:tmpl w:val="EB12D25C"/>
    <w:lvl w:ilvl="0" w:tplc="FFFFFFFF">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9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C4B17E">
      <w:start w:val="1"/>
      <w:numFmt w:val="bullet"/>
      <w:lvlText w:val=""/>
      <w:lvlJc w:val="left"/>
      <w:pPr>
        <w:ind w:left="1905" w:hanging="360"/>
      </w:pPr>
      <w:rPr>
        <w:rFonts w:ascii="Symbol" w:hAnsi="Symbol" w:hint="default"/>
      </w:rPr>
    </w:lvl>
    <w:lvl w:ilvl="3" w:tplc="FFFFFFFF">
      <w:start w:val="1"/>
      <w:numFmt w:val="bullet"/>
      <w:lvlText w:val="•"/>
      <w:lvlJc w:val="left"/>
      <w:pPr>
        <w:ind w:left="23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0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7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5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2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9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281635D"/>
    <w:multiLevelType w:val="hybridMultilevel"/>
    <w:tmpl w:val="5A22480E"/>
    <w:lvl w:ilvl="0" w:tplc="A9F6F31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62F17E">
      <w:start w:val="1"/>
      <w:numFmt w:val="lowerLetter"/>
      <w:lvlText w:val="%2"/>
      <w:lvlJc w:val="left"/>
      <w:pPr>
        <w:ind w:left="1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C67794">
      <w:start w:val="1"/>
      <w:numFmt w:val="lowerRoman"/>
      <w:lvlText w:val="%3"/>
      <w:lvlJc w:val="left"/>
      <w:pPr>
        <w:ind w:left="2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1E0232">
      <w:start w:val="1"/>
      <w:numFmt w:val="decimal"/>
      <w:lvlRestart w:val="0"/>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5641C0">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941CF0">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861FE0">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810E8A0">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9C08A0">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E77DAF"/>
    <w:multiLevelType w:val="hybridMultilevel"/>
    <w:tmpl w:val="5A5E49EA"/>
    <w:lvl w:ilvl="0" w:tplc="B8C4B17E">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8B38BE"/>
    <w:multiLevelType w:val="hybridMultilevel"/>
    <w:tmpl w:val="1AEE85B6"/>
    <w:lvl w:ilvl="0" w:tplc="09009BD4">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83C541C">
      <w:start w:val="1"/>
      <w:numFmt w:val="bullet"/>
      <w:lvlText w:val="o"/>
      <w:lvlJc w:val="left"/>
      <w:pPr>
        <w:ind w:left="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2B2775C">
      <w:start w:val="1"/>
      <w:numFmt w:val="bullet"/>
      <w:lvlText w:val="▪"/>
      <w:lvlJc w:val="left"/>
      <w:pPr>
        <w:ind w:left="1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4E0956E">
      <w:start w:val="1"/>
      <w:numFmt w:val="bullet"/>
      <w:lvlRestart w:val="0"/>
      <w:lvlText w:val="▪"/>
      <w:lvlJc w:val="left"/>
      <w:pPr>
        <w:ind w:left="1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0EEC02">
      <w:start w:val="1"/>
      <w:numFmt w:val="bullet"/>
      <w:lvlText w:val="o"/>
      <w:lvlJc w:val="left"/>
      <w:pPr>
        <w:ind w:left="2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F08162">
      <w:start w:val="1"/>
      <w:numFmt w:val="bullet"/>
      <w:lvlText w:val="▪"/>
      <w:lvlJc w:val="left"/>
      <w:pPr>
        <w:ind w:left="3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4AAD4E6">
      <w:start w:val="1"/>
      <w:numFmt w:val="bullet"/>
      <w:lvlText w:val="•"/>
      <w:lvlJc w:val="left"/>
      <w:pPr>
        <w:ind w:left="3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A86A82">
      <w:start w:val="1"/>
      <w:numFmt w:val="bullet"/>
      <w:lvlText w:val="o"/>
      <w:lvlJc w:val="left"/>
      <w:pPr>
        <w:ind w:left="4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4CEA98">
      <w:start w:val="1"/>
      <w:numFmt w:val="bullet"/>
      <w:lvlText w:val="▪"/>
      <w:lvlJc w:val="left"/>
      <w:pPr>
        <w:ind w:left="5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B35BA0"/>
    <w:multiLevelType w:val="hybridMultilevel"/>
    <w:tmpl w:val="A474730C"/>
    <w:lvl w:ilvl="0" w:tplc="BE24E846">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0E5506"/>
    <w:multiLevelType w:val="hybridMultilevel"/>
    <w:tmpl w:val="28C09186"/>
    <w:lvl w:ilvl="0" w:tplc="2426520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C2E350">
      <w:start w:val="1"/>
      <w:numFmt w:val="bullet"/>
      <w:lvlText w:val="▪"/>
      <w:lvlJc w:val="left"/>
      <w:pPr>
        <w:ind w:left="1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734368C">
      <w:start w:val="1"/>
      <w:numFmt w:val="bullet"/>
      <w:lvlText w:val="▪"/>
      <w:lvlJc w:val="left"/>
      <w:pPr>
        <w:ind w:left="2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73472F6">
      <w:start w:val="1"/>
      <w:numFmt w:val="bullet"/>
      <w:lvlText w:val="•"/>
      <w:lvlJc w:val="left"/>
      <w:pPr>
        <w:ind w:left="3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2880126">
      <w:start w:val="1"/>
      <w:numFmt w:val="bullet"/>
      <w:lvlText w:val="o"/>
      <w:lvlJc w:val="left"/>
      <w:pPr>
        <w:ind w:left="3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9E8062">
      <w:start w:val="1"/>
      <w:numFmt w:val="bullet"/>
      <w:lvlText w:val="▪"/>
      <w:lvlJc w:val="left"/>
      <w:pPr>
        <w:ind w:left="4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912B4D6">
      <w:start w:val="1"/>
      <w:numFmt w:val="bullet"/>
      <w:lvlText w:val="•"/>
      <w:lvlJc w:val="left"/>
      <w:pPr>
        <w:ind w:left="5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4D2E78E">
      <w:start w:val="1"/>
      <w:numFmt w:val="bullet"/>
      <w:lvlText w:val="o"/>
      <w:lvlJc w:val="left"/>
      <w:pPr>
        <w:ind w:left="5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E2A046C">
      <w:start w:val="1"/>
      <w:numFmt w:val="bullet"/>
      <w:lvlText w:val="▪"/>
      <w:lvlJc w:val="left"/>
      <w:pPr>
        <w:ind w:left="6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976870"/>
    <w:multiLevelType w:val="hybridMultilevel"/>
    <w:tmpl w:val="D43239A6"/>
    <w:lvl w:ilvl="0" w:tplc="1B0AC6F0">
      <w:start w:val="4"/>
      <w:numFmt w:val="lowerLetter"/>
      <w:lvlText w:val="%1."/>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8045AE">
      <w:start w:val="1"/>
      <w:numFmt w:val="bullet"/>
      <w:lvlText w:val="▪"/>
      <w:lvlJc w:val="left"/>
      <w:pPr>
        <w:ind w:left="1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B8E616">
      <w:start w:val="1"/>
      <w:numFmt w:val="bullet"/>
      <w:lvlText w:val="•"/>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7DE8920">
      <w:start w:val="1"/>
      <w:numFmt w:val="bullet"/>
      <w:lvlText w:val="•"/>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26B3E">
      <w:start w:val="1"/>
      <w:numFmt w:val="bullet"/>
      <w:lvlText w:val="o"/>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BA4E6C">
      <w:start w:val="1"/>
      <w:numFmt w:val="bullet"/>
      <w:lvlText w:val="▪"/>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803646">
      <w:start w:val="1"/>
      <w:numFmt w:val="bullet"/>
      <w:lvlText w:val="•"/>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88F02E">
      <w:start w:val="1"/>
      <w:numFmt w:val="bullet"/>
      <w:lvlText w:val="o"/>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8289B2">
      <w:start w:val="1"/>
      <w:numFmt w:val="bullet"/>
      <w:lvlText w:val="▪"/>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9C73F79"/>
    <w:multiLevelType w:val="hybridMultilevel"/>
    <w:tmpl w:val="7562C9AE"/>
    <w:lvl w:ilvl="0" w:tplc="90767756">
      <w:start w:val="1"/>
      <w:numFmt w:val="bullet"/>
      <w:lvlText w:val="▪"/>
      <w:lvlJc w:val="left"/>
      <w:pPr>
        <w:ind w:left="1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3B67A2C">
      <w:start w:val="1"/>
      <w:numFmt w:val="bullet"/>
      <w:lvlText w:val="•"/>
      <w:lvlJc w:val="left"/>
      <w:pPr>
        <w:ind w:left="18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50566C">
      <w:start w:val="1"/>
      <w:numFmt w:val="bullet"/>
      <w:lvlText w:val="▪"/>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720C5A">
      <w:start w:val="1"/>
      <w:numFmt w:val="bullet"/>
      <w:lvlText w:val="•"/>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C5DE0">
      <w:start w:val="1"/>
      <w:numFmt w:val="bullet"/>
      <w:lvlText w:val="o"/>
      <w:lvlJc w:val="left"/>
      <w:pPr>
        <w:ind w:left="30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F8A6DE">
      <w:start w:val="1"/>
      <w:numFmt w:val="bullet"/>
      <w:lvlText w:val="▪"/>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94FBF2">
      <w:start w:val="1"/>
      <w:numFmt w:val="bullet"/>
      <w:lvlText w:val="•"/>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EC5440">
      <w:start w:val="1"/>
      <w:numFmt w:val="bullet"/>
      <w:lvlText w:val="o"/>
      <w:lvlJc w:val="left"/>
      <w:pPr>
        <w:ind w:left="52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8A0DEC">
      <w:start w:val="1"/>
      <w:numFmt w:val="bullet"/>
      <w:lvlText w:val="▪"/>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F8B7B1C"/>
    <w:multiLevelType w:val="multilevel"/>
    <w:tmpl w:val="816A2EE8"/>
    <w:lvl w:ilvl="0">
      <w:start w:val="1"/>
      <w:numFmt w:val="upp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4"/>
      <w:numFmt w:val="decimal"/>
      <w:lvlRestart w:val="0"/>
      <w:lvlText w:val="%1.%2.%3."/>
      <w:lvlJc w:val="left"/>
      <w:pPr>
        <w:ind w:left="426"/>
      </w:pPr>
      <w:rPr>
        <w:rFonts w:ascii="Agrandir Tight" w:eastAsia="Calibri" w:hAnsi="Agrandir Tight" w:cs="Calibri"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07101E4"/>
    <w:multiLevelType w:val="hybridMultilevel"/>
    <w:tmpl w:val="91C22E32"/>
    <w:lvl w:ilvl="0" w:tplc="B5946F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DA30F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788B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1BA3DC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62EA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1EB16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E02B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800C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5684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91C0A32"/>
    <w:multiLevelType w:val="hybridMultilevel"/>
    <w:tmpl w:val="51A21384"/>
    <w:lvl w:ilvl="0" w:tplc="041B0019">
      <w:start w:val="1"/>
      <w:numFmt w:val="lowerLetter"/>
      <w:lvlText w:val="%1."/>
      <w:lvlJc w:val="left"/>
      <w:pPr>
        <w:ind w:left="144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F280744"/>
    <w:multiLevelType w:val="hybridMultilevel"/>
    <w:tmpl w:val="D13EC83E"/>
    <w:lvl w:ilvl="0" w:tplc="9B72E42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C831B2">
      <w:start w:val="1"/>
      <w:numFmt w:val="bullet"/>
      <w:lvlText w:val="o"/>
      <w:lvlJc w:val="left"/>
      <w:pPr>
        <w:ind w:left="1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545F58">
      <w:start w:val="1"/>
      <w:numFmt w:val="bullet"/>
      <w:lvlRestart w:val="0"/>
      <w:lvlText w:val="▪"/>
      <w:lvlJc w:val="left"/>
      <w:pPr>
        <w:ind w:left="1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9A95B2">
      <w:start w:val="1"/>
      <w:numFmt w:val="bullet"/>
      <w:lvlText w:val="•"/>
      <w:lvlJc w:val="left"/>
      <w:pPr>
        <w:ind w:left="2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C043C40">
      <w:start w:val="1"/>
      <w:numFmt w:val="bullet"/>
      <w:lvlText w:val="o"/>
      <w:lvlJc w:val="left"/>
      <w:pPr>
        <w:ind w:left="3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C04C58">
      <w:start w:val="1"/>
      <w:numFmt w:val="bullet"/>
      <w:lvlText w:val="▪"/>
      <w:lvlJc w:val="left"/>
      <w:pPr>
        <w:ind w:left="3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5EABBD0">
      <w:start w:val="1"/>
      <w:numFmt w:val="bullet"/>
      <w:lvlText w:val="•"/>
      <w:lvlJc w:val="left"/>
      <w:pPr>
        <w:ind w:left="4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286DB6">
      <w:start w:val="1"/>
      <w:numFmt w:val="bullet"/>
      <w:lvlText w:val="o"/>
      <w:lvlJc w:val="left"/>
      <w:pPr>
        <w:ind w:left="5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EF04B78">
      <w:start w:val="1"/>
      <w:numFmt w:val="bullet"/>
      <w:lvlText w:val="▪"/>
      <w:lvlJc w:val="left"/>
      <w:pPr>
        <w:ind w:left="6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0982D5A"/>
    <w:multiLevelType w:val="hybridMultilevel"/>
    <w:tmpl w:val="22F0AAB0"/>
    <w:lvl w:ilvl="0" w:tplc="93C6BEBA">
      <w:start w:val="1"/>
      <w:numFmt w:val="lowerLetter"/>
      <w:lvlText w:val="%1."/>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8A642C">
      <w:start w:val="1"/>
      <w:numFmt w:val="bullet"/>
      <w:lvlText w:val="▪"/>
      <w:lvlJc w:val="left"/>
      <w:pPr>
        <w:ind w:left="1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464916">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57C3F8A">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D467C36">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3626062">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9C64ED6">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30B25C">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8C61B6">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76E515C"/>
    <w:multiLevelType w:val="hybridMultilevel"/>
    <w:tmpl w:val="EFC27D32"/>
    <w:lvl w:ilvl="0" w:tplc="47EA3F8A">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1C6AB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04867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F83A28">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DA2E5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50345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807966">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F2BBC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60A1C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B50D9A"/>
    <w:multiLevelType w:val="hybridMultilevel"/>
    <w:tmpl w:val="D876B134"/>
    <w:lvl w:ilvl="0" w:tplc="FFFFFFFF">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8C4B17E">
      <w:start w:val="1"/>
      <w:numFmt w:val="bullet"/>
      <w:lvlText w:val=""/>
      <w:lvlJc w:val="left"/>
      <w:pPr>
        <w:ind w:left="1080" w:hanging="360"/>
      </w:pPr>
      <w:rPr>
        <w:rFonts w:ascii="Symbol" w:hAnsi="Symbol" w:hint="default"/>
      </w:rPr>
    </w:lvl>
    <w:lvl w:ilvl="3" w:tplc="FFFFFFFF">
      <w:start w:val="1"/>
      <w:numFmt w:val="bullet"/>
      <w:lvlText w:val="•"/>
      <w:lvlJc w:val="left"/>
      <w:pPr>
        <w:ind w:left="2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89B7B38"/>
    <w:multiLevelType w:val="hybridMultilevel"/>
    <w:tmpl w:val="859AF434"/>
    <w:lvl w:ilvl="0" w:tplc="E27AF31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9E2E80">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66343E">
      <w:start w:val="1"/>
      <w:numFmt w:val="lowerLetter"/>
      <w:lvlRestart w:val="0"/>
      <w:lvlText w:val="%3."/>
      <w:lvlJc w:val="left"/>
      <w:pPr>
        <w:ind w:left="1440"/>
      </w:pPr>
      <w:rPr>
        <w:rFonts w:ascii="Agrandir Tight" w:eastAsia="Calibri" w:hAnsi="Agrandir Tight" w:cs="Calibri" w:hint="default"/>
        <w:b w:val="0"/>
        <w:i w:val="0"/>
        <w:strike w:val="0"/>
        <w:dstrike w:val="0"/>
        <w:color w:val="000000"/>
        <w:sz w:val="22"/>
        <w:szCs w:val="22"/>
        <w:u w:val="none" w:color="000000"/>
        <w:bdr w:val="none" w:sz="0" w:space="0" w:color="auto"/>
        <w:shd w:val="clear" w:color="auto" w:fill="auto"/>
        <w:vertAlign w:val="baseline"/>
      </w:rPr>
    </w:lvl>
    <w:lvl w:ilvl="3" w:tplc="0428D12E">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1125A8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1482460">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BC77D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24B6A2">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C4F28C">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C5783D"/>
    <w:multiLevelType w:val="hybridMultilevel"/>
    <w:tmpl w:val="12FA4392"/>
    <w:lvl w:ilvl="0" w:tplc="BE24E846">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2482BC">
      <w:start w:val="1"/>
      <w:numFmt w:val="lowerRoman"/>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8E4E5E">
      <w:start w:val="1"/>
      <w:numFmt w:val="lowerRoman"/>
      <w:lvlText w:val="%3"/>
      <w:lvlJc w:val="left"/>
      <w:pPr>
        <w:ind w:left="2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D866A6">
      <w:start w:val="1"/>
      <w:numFmt w:val="decimal"/>
      <w:lvlText w:val="%4"/>
      <w:lvlJc w:val="left"/>
      <w:pPr>
        <w:ind w:left="3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869942">
      <w:start w:val="1"/>
      <w:numFmt w:val="lowerLetter"/>
      <w:lvlText w:val="%5"/>
      <w:lvlJc w:val="left"/>
      <w:pPr>
        <w:ind w:left="4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A052C6">
      <w:start w:val="1"/>
      <w:numFmt w:val="lowerRoman"/>
      <w:lvlText w:val="%6"/>
      <w:lvlJc w:val="left"/>
      <w:pPr>
        <w:ind w:left="5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BE47682">
      <w:start w:val="1"/>
      <w:numFmt w:val="decimal"/>
      <w:lvlText w:val="%7"/>
      <w:lvlJc w:val="left"/>
      <w:pPr>
        <w:ind w:left="5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46F17E">
      <w:start w:val="1"/>
      <w:numFmt w:val="lowerLetter"/>
      <w:lvlText w:val="%8"/>
      <w:lvlJc w:val="left"/>
      <w:pPr>
        <w:ind w:left="65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B48800">
      <w:start w:val="1"/>
      <w:numFmt w:val="lowerRoman"/>
      <w:lvlText w:val="%9"/>
      <w:lvlJc w:val="left"/>
      <w:pPr>
        <w:ind w:left="72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031922"/>
    <w:multiLevelType w:val="hybridMultilevel"/>
    <w:tmpl w:val="B5A27A52"/>
    <w:lvl w:ilvl="0" w:tplc="FFFFFFFF">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C4B17E">
      <w:start w:val="1"/>
      <w:numFmt w:val="bullet"/>
      <w:lvlText w:val=""/>
      <w:lvlJc w:val="left"/>
      <w:pPr>
        <w:ind w:left="2062" w:hanging="360"/>
      </w:pPr>
      <w:rPr>
        <w:rFonts w:ascii="Symbol" w:hAnsi="Symbol" w:hint="default"/>
      </w:rPr>
    </w:lvl>
    <w:lvl w:ilvl="4" w:tplc="FFFFFFFF">
      <w:start w:val="1"/>
      <w:numFmt w:val="bullet"/>
      <w:lvlText w:val="o"/>
      <w:lvlJc w:val="left"/>
      <w:pPr>
        <w:ind w:left="2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3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1F3456"/>
    <w:multiLevelType w:val="hybridMultilevel"/>
    <w:tmpl w:val="85D48A1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753E5B"/>
    <w:multiLevelType w:val="hybridMultilevel"/>
    <w:tmpl w:val="B38EE8DC"/>
    <w:lvl w:ilvl="0" w:tplc="B8C4B17E">
      <w:start w:val="1"/>
      <w:numFmt w:val="bullet"/>
      <w:lvlText w:val=""/>
      <w:lvlJc w:val="left"/>
      <w:pPr>
        <w:ind w:left="170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16365C6"/>
    <w:multiLevelType w:val="hybridMultilevel"/>
    <w:tmpl w:val="33C21ACE"/>
    <w:lvl w:ilvl="0" w:tplc="8F3C8BF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8D67568">
      <w:start w:val="1"/>
      <w:numFmt w:val="bullet"/>
      <w:lvlText w:val="o"/>
      <w:lvlJc w:val="left"/>
      <w:pPr>
        <w:ind w:left="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108C62">
      <w:start w:val="1"/>
      <w:numFmt w:val="bullet"/>
      <w:lvlText w:val="▪"/>
      <w:lvlJc w:val="left"/>
      <w:pPr>
        <w:ind w:left="1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A16C4FA">
      <w:start w:val="1"/>
      <w:numFmt w:val="bullet"/>
      <w:lvlRestart w:val="0"/>
      <w:lvlText w:val="▪"/>
      <w:lvlJc w:val="left"/>
      <w:pPr>
        <w:ind w:left="1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90E6100">
      <w:start w:val="1"/>
      <w:numFmt w:val="bullet"/>
      <w:lvlText w:val="o"/>
      <w:lvlJc w:val="left"/>
      <w:pPr>
        <w:ind w:left="2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8B02122">
      <w:start w:val="1"/>
      <w:numFmt w:val="bullet"/>
      <w:lvlText w:val="▪"/>
      <w:lvlJc w:val="left"/>
      <w:pPr>
        <w:ind w:left="3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376CBE0">
      <w:start w:val="1"/>
      <w:numFmt w:val="bullet"/>
      <w:lvlText w:val="•"/>
      <w:lvlJc w:val="left"/>
      <w:pPr>
        <w:ind w:left="3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6EA1E4">
      <w:start w:val="1"/>
      <w:numFmt w:val="bullet"/>
      <w:lvlText w:val="o"/>
      <w:lvlJc w:val="left"/>
      <w:pPr>
        <w:ind w:left="4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71E3084">
      <w:start w:val="1"/>
      <w:numFmt w:val="bullet"/>
      <w:lvlText w:val="▪"/>
      <w:lvlJc w:val="left"/>
      <w:pPr>
        <w:ind w:left="5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2367996"/>
    <w:multiLevelType w:val="hybridMultilevel"/>
    <w:tmpl w:val="8ABCAFC6"/>
    <w:lvl w:ilvl="0" w:tplc="E62CB96A">
      <w:start w:val="1"/>
      <w:numFmt w:val="lowerLetter"/>
      <w:pStyle w:val="Odsekzoznamu"/>
      <w:lvlText w:val="%1."/>
      <w:lvlJc w:val="left"/>
      <w:pPr>
        <w:ind w:left="1440"/>
      </w:pPr>
      <w:rPr>
        <w:rFonts w:ascii="Agrandir Tight" w:eastAsia="Calibri" w:hAnsi="Agrandir Tight" w:cs="Calibri" w:hint="default"/>
        <w:b w:val="0"/>
        <w:i w:val="0"/>
        <w:strike w:val="0"/>
        <w:dstrike w:val="0"/>
        <w:color w:val="000000"/>
        <w:sz w:val="22"/>
        <w:szCs w:val="22"/>
        <w:u w:val="none" w:color="000000"/>
        <w:bdr w:val="none" w:sz="0" w:space="0" w:color="auto"/>
        <w:shd w:val="clear" w:color="auto" w:fill="auto"/>
        <w:vertAlign w:val="baseline"/>
      </w:rPr>
    </w:lvl>
    <w:lvl w:ilvl="1" w:tplc="28767ED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B942B20">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627EE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7A82D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04E98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CFD0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186AEA">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24E0B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28C703C"/>
    <w:multiLevelType w:val="hybridMultilevel"/>
    <w:tmpl w:val="B56EEE1C"/>
    <w:lvl w:ilvl="0" w:tplc="FFFFFFFF">
      <w:start w:val="1"/>
      <w:numFmt w:val="lowerLetter"/>
      <w:lvlText w:val="%1."/>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C4B17E">
      <w:start w:val="1"/>
      <w:numFmt w:val="bullet"/>
      <w:lvlText w:val=""/>
      <w:lvlJc w:val="left"/>
      <w:pPr>
        <w:ind w:left="1905" w:hanging="360"/>
      </w:pPr>
      <w:rPr>
        <w:rFonts w:ascii="Symbol" w:hAnsi="Symbol" w:hint="default"/>
      </w:rPr>
    </w:lvl>
    <w:lvl w:ilvl="2" w:tplc="FFFFFFFF">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5CD4784"/>
    <w:multiLevelType w:val="hybridMultilevel"/>
    <w:tmpl w:val="C584FBF6"/>
    <w:lvl w:ilvl="0" w:tplc="A0264B78">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1DEDB3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69A583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C84F5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D8BAF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2EF0F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61256F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8B88F8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A8AE9A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8B825A3"/>
    <w:multiLevelType w:val="hybridMultilevel"/>
    <w:tmpl w:val="4FF4A1BE"/>
    <w:lvl w:ilvl="0" w:tplc="A00A11E6">
      <w:start w:val="1"/>
      <w:numFmt w:val="bullet"/>
      <w:lvlText w:val="▪"/>
      <w:lvlJc w:val="left"/>
      <w:pPr>
        <w:ind w:left="1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DD27680">
      <w:start w:val="1"/>
      <w:numFmt w:val="bullet"/>
      <w:lvlText w:val="o"/>
      <w:lvlJc w:val="left"/>
      <w:pPr>
        <w:ind w:left="1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764F0AE">
      <w:start w:val="1"/>
      <w:numFmt w:val="bullet"/>
      <w:lvlText w:val="▪"/>
      <w:lvlJc w:val="left"/>
      <w:pPr>
        <w:ind w:left="21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E889EDE">
      <w:start w:val="1"/>
      <w:numFmt w:val="bullet"/>
      <w:lvlText w:val="•"/>
      <w:lvlJc w:val="left"/>
      <w:pPr>
        <w:ind w:left="28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B04ACA2">
      <w:start w:val="1"/>
      <w:numFmt w:val="bullet"/>
      <w:lvlText w:val="o"/>
      <w:lvlJc w:val="left"/>
      <w:pPr>
        <w:ind w:left="35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B4610A4">
      <w:start w:val="1"/>
      <w:numFmt w:val="bullet"/>
      <w:lvlText w:val="▪"/>
      <w:lvlJc w:val="left"/>
      <w:pPr>
        <w:ind w:left="42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31AA252">
      <w:start w:val="1"/>
      <w:numFmt w:val="bullet"/>
      <w:lvlText w:val="•"/>
      <w:lvlJc w:val="left"/>
      <w:pPr>
        <w:ind w:left="50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7FAABC6">
      <w:start w:val="1"/>
      <w:numFmt w:val="bullet"/>
      <w:lvlText w:val="o"/>
      <w:lvlJc w:val="left"/>
      <w:pPr>
        <w:ind w:left="57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548CCA">
      <w:start w:val="1"/>
      <w:numFmt w:val="bullet"/>
      <w:lvlText w:val="▪"/>
      <w:lvlJc w:val="left"/>
      <w:pPr>
        <w:ind w:left="6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D87CBF"/>
    <w:multiLevelType w:val="hybridMultilevel"/>
    <w:tmpl w:val="5DD4ECB4"/>
    <w:lvl w:ilvl="0" w:tplc="5CEC5288">
      <w:start w:val="1"/>
      <w:numFmt w:val="lowerLetter"/>
      <w:lvlText w:val="%1."/>
      <w:lvlJc w:val="left"/>
      <w:pPr>
        <w:ind w:left="1440"/>
      </w:pPr>
      <w:rPr>
        <w:rFonts w:ascii="Agrandir Tight" w:eastAsia="Calibri" w:hAnsi="Agrandir Tight" w:cs="Calibri" w:hint="default"/>
        <w:b w:val="0"/>
        <w:i w:val="0"/>
        <w:strike w:val="0"/>
        <w:dstrike w:val="0"/>
        <w:color w:val="000000"/>
        <w:sz w:val="22"/>
        <w:szCs w:val="22"/>
        <w:u w:val="none" w:color="000000"/>
        <w:bdr w:val="none" w:sz="0" w:space="0" w:color="auto"/>
        <w:shd w:val="clear" w:color="auto" w:fill="auto"/>
        <w:vertAlign w:val="baseline"/>
      </w:rPr>
    </w:lvl>
    <w:lvl w:ilvl="1" w:tplc="84FAF5C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1EE5C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B4A2C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8CBB0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B8E0F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480C7E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BCD49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BD664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57D0379"/>
    <w:multiLevelType w:val="hybridMultilevel"/>
    <w:tmpl w:val="C5DE4768"/>
    <w:lvl w:ilvl="0" w:tplc="B8C4B17E">
      <w:start w:val="1"/>
      <w:numFmt w:val="bullet"/>
      <w:lvlText w:val=""/>
      <w:lvlJc w:val="left"/>
      <w:pPr>
        <w:ind w:left="1778" w:hanging="360"/>
      </w:pPr>
      <w:rPr>
        <w:rFonts w:ascii="Symbol" w:hAnsi="Symbol" w:hint="default"/>
      </w:rPr>
    </w:lvl>
    <w:lvl w:ilvl="1" w:tplc="041B0003">
      <w:start w:val="1"/>
      <w:numFmt w:val="bullet"/>
      <w:lvlText w:val="o"/>
      <w:lvlJc w:val="left"/>
      <w:pPr>
        <w:ind w:left="2498" w:hanging="360"/>
      </w:pPr>
      <w:rPr>
        <w:rFonts w:ascii="Courier New" w:hAnsi="Courier New" w:cs="Courier New" w:hint="default"/>
      </w:rPr>
    </w:lvl>
    <w:lvl w:ilvl="2" w:tplc="041B0005">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9" w15:restartNumberingAfterBreak="0">
    <w:nsid w:val="77A958E4"/>
    <w:multiLevelType w:val="hybridMultilevel"/>
    <w:tmpl w:val="E7CE7C12"/>
    <w:lvl w:ilvl="0" w:tplc="32684350">
      <w:start w:val="1"/>
      <w:numFmt w:val="bullet"/>
      <w:lvlText w:val="▪"/>
      <w:lvlJc w:val="left"/>
      <w:pPr>
        <w:ind w:left="17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28A4410">
      <w:start w:val="1"/>
      <w:numFmt w:val="bullet"/>
      <w:lvlText w:val="o"/>
      <w:lvlJc w:val="left"/>
      <w:pPr>
        <w:ind w:left="1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9762DCC">
      <w:start w:val="1"/>
      <w:numFmt w:val="bullet"/>
      <w:lvlText w:val="▪"/>
      <w:lvlJc w:val="left"/>
      <w:pPr>
        <w:ind w:left="2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864C7F0">
      <w:start w:val="1"/>
      <w:numFmt w:val="bullet"/>
      <w:lvlText w:val="•"/>
      <w:lvlJc w:val="left"/>
      <w:pPr>
        <w:ind w:left="3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79A92D6">
      <w:start w:val="1"/>
      <w:numFmt w:val="bullet"/>
      <w:lvlText w:val="o"/>
      <w:lvlJc w:val="left"/>
      <w:pPr>
        <w:ind w:left="3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694A18A">
      <w:start w:val="1"/>
      <w:numFmt w:val="bullet"/>
      <w:lvlText w:val="▪"/>
      <w:lvlJc w:val="left"/>
      <w:pPr>
        <w:ind w:left="4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30DAE6">
      <w:start w:val="1"/>
      <w:numFmt w:val="bullet"/>
      <w:lvlText w:val="•"/>
      <w:lvlJc w:val="left"/>
      <w:pPr>
        <w:ind w:left="5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2E001C">
      <w:start w:val="1"/>
      <w:numFmt w:val="bullet"/>
      <w:lvlText w:val="o"/>
      <w:lvlJc w:val="left"/>
      <w:pPr>
        <w:ind w:left="5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B48B48">
      <w:start w:val="1"/>
      <w:numFmt w:val="bullet"/>
      <w:lvlText w:val="▪"/>
      <w:lvlJc w:val="left"/>
      <w:pPr>
        <w:ind w:left="6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80B1681"/>
    <w:multiLevelType w:val="hybridMultilevel"/>
    <w:tmpl w:val="CBF28BFE"/>
    <w:lvl w:ilvl="0" w:tplc="FFFFFFFF">
      <w:start w:val="1"/>
      <w:numFmt w:val="lowerLetter"/>
      <w:lvlText w:val="%1."/>
      <w:lvlJc w:val="left"/>
      <w:pPr>
        <w:ind w:left="1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C4B17E">
      <w:start w:val="1"/>
      <w:numFmt w:val="bullet"/>
      <w:lvlText w:val=""/>
      <w:lvlJc w:val="left"/>
      <w:pPr>
        <w:ind w:left="1905" w:hanging="360"/>
      </w:pPr>
      <w:rPr>
        <w:rFonts w:ascii="Symbol" w:hAnsi="Symbol" w:hint="default"/>
      </w:rPr>
    </w:lvl>
    <w:lvl w:ilvl="2" w:tplc="FFFFFFFF">
      <w:start w:val="1"/>
      <w:numFmt w:val="bullet"/>
      <w:lvlText w:val="▪"/>
      <w:lvlJc w:val="left"/>
      <w:pPr>
        <w:ind w:left="18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984053C"/>
    <w:multiLevelType w:val="hybridMultilevel"/>
    <w:tmpl w:val="74382590"/>
    <w:lvl w:ilvl="0" w:tplc="FFFFFFFF">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3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8C4B17E">
      <w:start w:val="1"/>
      <w:numFmt w:val="bullet"/>
      <w:lvlText w:val=""/>
      <w:lvlJc w:val="left"/>
      <w:pPr>
        <w:ind w:left="2062" w:hanging="360"/>
      </w:pPr>
      <w:rPr>
        <w:rFonts w:ascii="Symbol" w:hAnsi="Symbol" w:hint="default"/>
      </w:rPr>
    </w:lvl>
    <w:lvl w:ilvl="4" w:tplc="FFFFFFFF">
      <w:start w:val="1"/>
      <w:numFmt w:val="bullet"/>
      <w:lvlText w:val="o"/>
      <w:lvlJc w:val="left"/>
      <w:pPr>
        <w:ind w:left="24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3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4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D04529B"/>
    <w:multiLevelType w:val="hybridMultilevel"/>
    <w:tmpl w:val="93C45DB4"/>
    <w:lvl w:ilvl="0" w:tplc="041B0019">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7DB02802"/>
    <w:multiLevelType w:val="hybridMultilevel"/>
    <w:tmpl w:val="FAA634E8"/>
    <w:lvl w:ilvl="0" w:tplc="FC4E01C8">
      <w:start w:val="1"/>
      <w:numFmt w:val="lowerLetter"/>
      <w:lvlText w:val="%1."/>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226D6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5CCE2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76A55BA">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4C67A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BA8C1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82286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3EDA8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9E8F6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96235797">
    <w:abstractNumId w:val="24"/>
  </w:num>
  <w:num w:numId="2" w16cid:durableId="1817528237">
    <w:abstractNumId w:val="7"/>
  </w:num>
  <w:num w:numId="3" w16cid:durableId="396783643">
    <w:abstractNumId w:val="19"/>
  </w:num>
  <w:num w:numId="4" w16cid:durableId="1238511476">
    <w:abstractNumId w:val="18"/>
  </w:num>
  <w:num w:numId="5" w16cid:durableId="1402410323">
    <w:abstractNumId w:val="28"/>
  </w:num>
  <w:num w:numId="6" w16cid:durableId="289867552">
    <w:abstractNumId w:val="13"/>
  </w:num>
  <w:num w:numId="7" w16cid:durableId="173228810">
    <w:abstractNumId w:val="20"/>
  </w:num>
  <w:num w:numId="8" w16cid:durableId="1621112635">
    <w:abstractNumId w:val="35"/>
  </w:num>
  <w:num w:numId="9" w16cid:durableId="1021861341">
    <w:abstractNumId w:val="25"/>
  </w:num>
  <w:num w:numId="10" w16cid:durableId="1949508824">
    <w:abstractNumId w:val="8"/>
  </w:num>
  <w:num w:numId="11" w16cid:durableId="387917908">
    <w:abstractNumId w:val="17"/>
  </w:num>
  <w:num w:numId="12" w16cid:durableId="82383333">
    <w:abstractNumId w:val="23"/>
  </w:num>
  <w:num w:numId="13" w16cid:durableId="1029456674">
    <w:abstractNumId w:val="36"/>
  </w:num>
  <w:num w:numId="14" w16cid:durableId="979309280">
    <w:abstractNumId w:val="39"/>
  </w:num>
  <w:num w:numId="15" w16cid:durableId="1784685425">
    <w:abstractNumId w:val="27"/>
  </w:num>
  <w:num w:numId="16" w16cid:durableId="1030110361">
    <w:abstractNumId w:val="15"/>
  </w:num>
  <w:num w:numId="17" w16cid:durableId="1906180854">
    <w:abstractNumId w:val="0"/>
  </w:num>
  <w:num w:numId="18" w16cid:durableId="1690402221">
    <w:abstractNumId w:val="32"/>
  </w:num>
  <w:num w:numId="19" w16cid:durableId="1487167423">
    <w:abstractNumId w:val="37"/>
  </w:num>
  <w:num w:numId="20" w16cid:durableId="1908178379">
    <w:abstractNumId w:val="11"/>
  </w:num>
  <w:num w:numId="21" w16cid:durableId="183710503">
    <w:abstractNumId w:val="33"/>
  </w:num>
  <w:num w:numId="22" w16cid:durableId="384333235">
    <w:abstractNumId w:val="43"/>
  </w:num>
  <w:num w:numId="23" w16cid:durableId="1661276171">
    <w:abstractNumId w:val="1"/>
  </w:num>
  <w:num w:numId="24" w16cid:durableId="382556698">
    <w:abstractNumId w:val="21"/>
  </w:num>
  <w:num w:numId="25" w16cid:durableId="287707881">
    <w:abstractNumId w:val="12"/>
  </w:num>
  <w:num w:numId="26" w16cid:durableId="1007370959">
    <w:abstractNumId w:val="3"/>
  </w:num>
  <w:num w:numId="27" w16cid:durableId="436023014">
    <w:abstractNumId w:val="40"/>
  </w:num>
  <w:num w:numId="28" w16cid:durableId="2111392901">
    <w:abstractNumId w:val="34"/>
  </w:num>
  <w:num w:numId="29" w16cid:durableId="1355495336">
    <w:abstractNumId w:val="38"/>
  </w:num>
  <w:num w:numId="30" w16cid:durableId="615252684">
    <w:abstractNumId w:val="9"/>
  </w:num>
  <w:num w:numId="31" w16cid:durableId="1875649966">
    <w:abstractNumId w:val="16"/>
  </w:num>
  <w:num w:numId="32" w16cid:durableId="1763259764">
    <w:abstractNumId w:val="31"/>
  </w:num>
  <w:num w:numId="33" w16cid:durableId="776293291">
    <w:abstractNumId w:val="5"/>
  </w:num>
  <w:num w:numId="34" w16cid:durableId="54739434">
    <w:abstractNumId w:val="26"/>
  </w:num>
  <w:num w:numId="35" w16cid:durableId="1997100751">
    <w:abstractNumId w:val="4"/>
  </w:num>
  <w:num w:numId="36" w16cid:durableId="485240928">
    <w:abstractNumId w:val="2"/>
  </w:num>
  <w:num w:numId="37" w16cid:durableId="80957957">
    <w:abstractNumId w:val="30"/>
  </w:num>
  <w:num w:numId="38" w16cid:durableId="1669673982">
    <w:abstractNumId w:val="29"/>
  </w:num>
  <w:num w:numId="39" w16cid:durableId="1421367818">
    <w:abstractNumId w:val="42"/>
  </w:num>
  <w:num w:numId="40" w16cid:durableId="110632809">
    <w:abstractNumId w:val="41"/>
  </w:num>
  <w:num w:numId="41" w16cid:durableId="944652606">
    <w:abstractNumId w:val="10"/>
  </w:num>
  <w:num w:numId="42" w16cid:durableId="1252855926">
    <w:abstractNumId w:val="22"/>
  </w:num>
  <w:num w:numId="43" w16cid:durableId="2058233712">
    <w:abstractNumId w:val="14"/>
  </w:num>
  <w:num w:numId="44" w16cid:durableId="563878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FD"/>
    <w:rsid w:val="00013313"/>
    <w:rsid w:val="000135AB"/>
    <w:rsid w:val="00022039"/>
    <w:rsid w:val="00027FA5"/>
    <w:rsid w:val="000547F9"/>
    <w:rsid w:val="000559C7"/>
    <w:rsid w:val="00080978"/>
    <w:rsid w:val="00083D22"/>
    <w:rsid w:val="000A26CC"/>
    <w:rsid w:val="000B3E05"/>
    <w:rsid w:val="000C7A2D"/>
    <w:rsid w:val="000E536E"/>
    <w:rsid w:val="000F7BA7"/>
    <w:rsid w:val="00110003"/>
    <w:rsid w:val="00110DF5"/>
    <w:rsid w:val="0012187D"/>
    <w:rsid w:val="0012340A"/>
    <w:rsid w:val="001371B9"/>
    <w:rsid w:val="00140B22"/>
    <w:rsid w:val="00144B79"/>
    <w:rsid w:val="001603B0"/>
    <w:rsid w:val="001658D2"/>
    <w:rsid w:val="0017037A"/>
    <w:rsid w:val="001811FC"/>
    <w:rsid w:val="00195338"/>
    <w:rsid w:val="0019795A"/>
    <w:rsid w:val="001C0491"/>
    <w:rsid w:val="001E1E0B"/>
    <w:rsid w:val="001E62B0"/>
    <w:rsid w:val="002127D2"/>
    <w:rsid w:val="00214257"/>
    <w:rsid w:val="002150B2"/>
    <w:rsid w:val="0025051A"/>
    <w:rsid w:val="00253A1B"/>
    <w:rsid w:val="0028716A"/>
    <w:rsid w:val="002C6640"/>
    <w:rsid w:val="002D14C6"/>
    <w:rsid w:val="002E0550"/>
    <w:rsid w:val="002F2A1D"/>
    <w:rsid w:val="002F4A50"/>
    <w:rsid w:val="0030023A"/>
    <w:rsid w:val="00321148"/>
    <w:rsid w:val="003273A1"/>
    <w:rsid w:val="00337C6E"/>
    <w:rsid w:val="003455E6"/>
    <w:rsid w:val="00354920"/>
    <w:rsid w:val="00366132"/>
    <w:rsid w:val="00391841"/>
    <w:rsid w:val="003A2F91"/>
    <w:rsid w:val="003A333A"/>
    <w:rsid w:val="003C5C86"/>
    <w:rsid w:val="003E3BDD"/>
    <w:rsid w:val="003E75C0"/>
    <w:rsid w:val="004011FC"/>
    <w:rsid w:val="0040427C"/>
    <w:rsid w:val="0041460F"/>
    <w:rsid w:val="0043101F"/>
    <w:rsid w:val="004626E6"/>
    <w:rsid w:val="00463FFA"/>
    <w:rsid w:val="00471F78"/>
    <w:rsid w:val="004A6360"/>
    <w:rsid w:val="004D33EF"/>
    <w:rsid w:val="004D510E"/>
    <w:rsid w:val="004F5F85"/>
    <w:rsid w:val="00501E2C"/>
    <w:rsid w:val="00502CE1"/>
    <w:rsid w:val="00506A56"/>
    <w:rsid w:val="0052475A"/>
    <w:rsid w:val="00525006"/>
    <w:rsid w:val="005312B0"/>
    <w:rsid w:val="00556825"/>
    <w:rsid w:val="0056642B"/>
    <w:rsid w:val="0056789E"/>
    <w:rsid w:val="0057077F"/>
    <w:rsid w:val="00575BE6"/>
    <w:rsid w:val="00576813"/>
    <w:rsid w:val="00590B29"/>
    <w:rsid w:val="00593D89"/>
    <w:rsid w:val="005A7387"/>
    <w:rsid w:val="005C37E4"/>
    <w:rsid w:val="005E2FD6"/>
    <w:rsid w:val="0061667C"/>
    <w:rsid w:val="006213A3"/>
    <w:rsid w:val="006232CA"/>
    <w:rsid w:val="00645384"/>
    <w:rsid w:val="00645708"/>
    <w:rsid w:val="006521D8"/>
    <w:rsid w:val="00654406"/>
    <w:rsid w:val="00655C37"/>
    <w:rsid w:val="006604F3"/>
    <w:rsid w:val="00694B79"/>
    <w:rsid w:val="006A2CBE"/>
    <w:rsid w:val="006A49FD"/>
    <w:rsid w:val="006B0BAA"/>
    <w:rsid w:val="006B7F79"/>
    <w:rsid w:val="006C56F5"/>
    <w:rsid w:val="006F4633"/>
    <w:rsid w:val="00706117"/>
    <w:rsid w:val="00720EF0"/>
    <w:rsid w:val="007245DB"/>
    <w:rsid w:val="00734491"/>
    <w:rsid w:val="00734DC6"/>
    <w:rsid w:val="00744608"/>
    <w:rsid w:val="0075383F"/>
    <w:rsid w:val="00755CB7"/>
    <w:rsid w:val="0076056D"/>
    <w:rsid w:val="00763566"/>
    <w:rsid w:val="00771EA3"/>
    <w:rsid w:val="007801FA"/>
    <w:rsid w:val="007A021B"/>
    <w:rsid w:val="007A1F36"/>
    <w:rsid w:val="007B0ED2"/>
    <w:rsid w:val="007C40FF"/>
    <w:rsid w:val="007F3040"/>
    <w:rsid w:val="008049BA"/>
    <w:rsid w:val="0080649D"/>
    <w:rsid w:val="00815269"/>
    <w:rsid w:val="0081746A"/>
    <w:rsid w:val="00855208"/>
    <w:rsid w:val="00856EBA"/>
    <w:rsid w:val="0085782E"/>
    <w:rsid w:val="008654B0"/>
    <w:rsid w:val="0087017A"/>
    <w:rsid w:val="008755BB"/>
    <w:rsid w:val="0088651F"/>
    <w:rsid w:val="008A0A32"/>
    <w:rsid w:val="008A44F6"/>
    <w:rsid w:val="008C1190"/>
    <w:rsid w:val="008D57B8"/>
    <w:rsid w:val="008E3F08"/>
    <w:rsid w:val="00912427"/>
    <w:rsid w:val="0093788D"/>
    <w:rsid w:val="009537A8"/>
    <w:rsid w:val="009554CB"/>
    <w:rsid w:val="0096166A"/>
    <w:rsid w:val="00965ECC"/>
    <w:rsid w:val="009A42EB"/>
    <w:rsid w:val="009B5F79"/>
    <w:rsid w:val="009C47E5"/>
    <w:rsid w:val="009F072A"/>
    <w:rsid w:val="009F1782"/>
    <w:rsid w:val="009F28A2"/>
    <w:rsid w:val="009F59CC"/>
    <w:rsid w:val="00A068B8"/>
    <w:rsid w:val="00A30BF5"/>
    <w:rsid w:val="00A36F7A"/>
    <w:rsid w:val="00A57791"/>
    <w:rsid w:val="00A60862"/>
    <w:rsid w:val="00A764DC"/>
    <w:rsid w:val="00A863B3"/>
    <w:rsid w:val="00AA4D2C"/>
    <w:rsid w:val="00AC61B4"/>
    <w:rsid w:val="00AD24E9"/>
    <w:rsid w:val="00AD2860"/>
    <w:rsid w:val="00AD7EDE"/>
    <w:rsid w:val="00B0635D"/>
    <w:rsid w:val="00B17A74"/>
    <w:rsid w:val="00B20850"/>
    <w:rsid w:val="00B210E2"/>
    <w:rsid w:val="00B266DC"/>
    <w:rsid w:val="00B61109"/>
    <w:rsid w:val="00B72C2F"/>
    <w:rsid w:val="00B81BDC"/>
    <w:rsid w:val="00B90CAC"/>
    <w:rsid w:val="00BA1258"/>
    <w:rsid w:val="00BA179C"/>
    <w:rsid w:val="00BB1025"/>
    <w:rsid w:val="00BB3F6B"/>
    <w:rsid w:val="00BB7AC4"/>
    <w:rsid w:val="00BD15F0"/>
    <w:rsid w:val="00BD4E1A"/>
    <w:rsid w:val="00BE7908"/>
    <w:rsid w:val="00BE79FF"/>
    <w:rsid w:val="00C03DB6"/>
    <w:rsid w:val="00C221A5"/>
    <w:rsid w:val="00C33220"/>
    <w:rsid w:val="00C36276"/>
    <w:rsid w:val="00C53747"/>
    <w:rsid w:val="00C5401B"/>
    <w:rsid w:val="00C919AE"/>
    <w:rsid w:val="00CA0E59"/>
    <w:rsid w:val="00CB1562"/>
    <w:rsid w:val="00CB199B"/>
    <w:rsid w:val="00CB74EA"/>
    <w:rsid w:val="00CB7E1A"/>
    <w:rsid w:val="00CD5CB2"/>
    <w:rsid w:val="00CE6B63"/>
    <w:rsid w:val="00CF13CA"/>
    <w:rsid w:val="00D27D68"/>
    <w:rsid w:val="00D3282E"/>
    <w:rsid w:val="00D4156B"/>
    <w:rsid w:val="00D436E8"/>
    <w:rsid w:val="00D504CF"/>
    <w:rsid w:val="00D64E77"/>
    <w:rsid w:val="00D80536"/>
    <w:rsid w:val="00D8742B"/>
    <w:rsid w:val="00D96382"/>
    <w:rsid w:val="00DB2668"/>
    <w:rsid w:val="00DB33DF"/>
    <w:rsid w:val="00DB5E9A"/>
    <w:rsid w:val="00DC58FD"/>
    <w:rsid w:val="00DD663E"/>
    <w:rsid w:val="00DE7476"/>
    <w:rsid w:val="00DF064A"/>
    <w:rsid w:val="00DF6146"/>
    <w:rsid w:val="00E140A6"/>
    <w:rsid w:val="00E1450F"/>
    <w:rsid w:val="00E17524"/>
    <w:rsid w:val="00E250BA"/>
    <w:rsid w:val="00E3192B"/>
    <w:rsid w:val="00E355D6"/>
    <w:rsid w:val="00E42BDE"/>
    <w:rsid w:val="00E47419"/>
    <w:rsid w:val="00E509A9"/>
    <w:rsid w:val="00E77E22"/>
    <w:rsid w:val="00E807AC"/>
    <w:rsid w:val="00E8614C"/>
    <w:rsid w:val="00EA2589"/>
    <w:rsid w:val="00EB4984"/>
    <w:rsid w:val="00EB5C93"/>
    <w:rsid w:val="00EC332A"/>
    <w:rsid w:val="00EC6DC6"/>
    <w:rsid w:val="00ED0B5F"/>
    <w:rsid w:val="00ED6F5F"/>
    <w:rsid w:val="00ED75D9"/>
    <w:rsid w:val="00EF0DAC"/>
    <w:rsid w:val="00F00553"/>
    <w:rsid w:val="00F0112E"/>
    <w:rsid w:val="00F01202"/>
    <w:rsid w:val="00F2151C"/>
    <w:rsid w:val="00F258CA"/>
    <w:rsid w:val="00F36DB6"/>
    <w:rsid w:val="00F3750D"/>
    <w:rsid w:val="00F508CB"/>
    <w:rsid w:val="00F733CA"/>
    <w:rsid w:val="00F8292B"/>
    <w:rsid w:val="00FA6348"/>
    <w:rsid w:val="00FB428C"/>
    <w:rsid w:val="00FC1109"/>
    <w:rsid w:val="00FC33F8"/>
    <w:rsid w:val="00FC7E92"/>
    <w:rsid w:val="00FF33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54A1A"/>
  <w15:docId w15:val="{4CCD2C10-D4D4-4C83-8160-8E2408CC0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k-SK" w:eastAsia="sk-S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023A"/>
    <w:pPr>
      <w:spacing w:line="259" w:lineRule="auto"/>
      <w:jc w:val="both"/>
    </w:pPr>
    <w:rPr>
      <w:rFonts w:ascii="Agrandir Tight" w:eastAsia="Calibri" w:hAnsi="Agrandir Tight" w:cs="Calibri"/>
      <w:bCs/>
      <w:color w:val="000000"/>
      <w:sz w:val="22"/>
    </w:rPr>
  </w:style>
  <w:style w:type="paragraph" w:styleId="Nadpis1">
    <w:name w:val="heading 1"/>
    <w:next w:val="Normlny"/>
    <w:link w:val="Nadpis1Char"/>
    <w:uiPriority w:val="9"/>
    <w:qFormat/>
    <w:rsid w:val="00EF0DAC"/>
    <w:pPr>
      <w:keepNext/>
      <w:keepLines/>
      <w:spacing w:after="40" w:line="268" w:lineRule="auto"/>
      <w:ind w:left="-5" w:hanging="10"/>
      <w:outlineLvl w:val="0"/>
    </w:pPr>
    <w:rPr>
      <w:rFonts w:ascii="Agrandir" w:eastAsia="Calibri" w:hAnsi="Agrandir" w:cs="Calibri"/>
      <w:b/>
      <w:color w:val="FF7A7A"/>
      <w:sz w:val="36"/>
    </w:rPr>
  </w:style>
  <w:style w:type="paragraph" w:styleId="Nadpis2">
    <w:name w:val="heading 2"/>
    <w:next w:val="Normlny"/>
    <w:link w:val="Nadpis2Char"/>
    <w:uiPriority w:val="9"/>
    <w:unhideWhenUsed/>
    <w:qFormat/>
    <w:rsid w:val="00655C37"/>
    <w:pPr>
      <w:keepNext/>
      <w:keepLines/>
      <w:spacing w:after="42" w:line="268" w:lineRule="auto"/>
      <w:ind w:left="-5" w:hanging="10"/>
      <w:outlineLvl w:val="1"/>
    </w:pPr>
    <w:rPr>
      <w:rFonts w:ascii="Calibri" w:eastAsia="Calibri" w:hAnsi="Calibri" w:cs="Calibri"/>
      <w:b/>
      <w:color w:val="FF7A7A"/>
      <w:sz w:val="32"/>
    </w:rPr>
  </w:style>
  <w:style w:type="paragraph" w:styleId="Nadpis3">
    <w:name w:val="heading 3"/>
    <w:next w:val="Normlny"/>
    <w:link w:val="Nadpis3Char"/>
    <w:uiPriority w:val="9"/>
    <w:unhideWhenUsed/>
    <w:qFormat/>
    <w:rsid w:val="00CA0E59"/>
    <w:pPr>
      <w:keepNext/>
      <w:keepLines/>
      <w:spacing w:after="86" w:line="259" w:lineRule="auto"/>
      <w:outlineLvl w:val="2"/>
    </w:pPr>
    <w:rPr>
      <w:rFonts w:ascii="Calibri" w:eastAsia="Calibri" w:hAnsi="Calibri" w:cs="Calibri"/>
      <w:b/>
      <w:color w:val="FF7A7A"/>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uiPriority w:val="9"/>
    <w:rsid w:val="00CA0E59"/>
    <w:rPr>
      <w:rFonts w:ascii="Calibri" w:eastAsia="Calibri" w:hAnsi="Calibri" w:cs="Calibri"/>
      <w:b/>
      <w:color w:val="FF7A7A"/>
      <w:sz w:val="28"/>
    </w:rPr>
  </w:style>
  <w:style w:type="character" w:customStyle="1" w:styleId="Nadpis2Char">
    <w:name w:val="Nadpis 2 Char"/>
    <w:link w:val="Nadpis2"/>
    <w:uiPriority w:val="9"/>
    <w:rsid w:val="00655C37"/>
    <w:rPr>
      <w:rFonts w:ascii="Calibri" w:eastAsia="Calibri" w:hAnsi="Calibri" w:cs="Calibri"/>
      <w:b/>
      <w:color w:val="FF7A7A"/>
      <w:sz w:val="32"/>
    </w:rPr>
  </w:style>
  <w:style w:type="character" w:customStyle="1" w:styleId="Nadpis1Char">
    <w:name w:val="Nadpis 1 Char"/>
    <w:link w:val="Nadpis1"/>
    <w:uiPriority w:val="9"/>
    <w:rsid w:val="00EF0DAC"/>
    <w:rPr>
      <w:rFonts w:ascii="Agrandir" w:eastAsia="Calibri" w:hAnsi="Agrandir" w:cs="Calibri"/>
      <w:b/>
      <w:color w:val="FF7A7A"/>
      <w:sz w:val="36"/>
    </w:rPr>
  </w:style>
  <w:style w:type="paragraph" w:styleId="Obsah1">
    <w:name w:val="toc 1"/>
    <w:hidden/>
    <w:pPr>
      <w:spacing w:after="2" w:line="353" w:lineRule="auto"/>
      <w:ind w:left="25" w:right="25" w:hanging="10"/>
      <w:jc w:val="both"/>
    </w:pPr>
    <w:rPr>
      <w:rFonts w:ascii="Calibri" w:eastAsia="Calibri" w:hAnsi="Calibri" w:cs="Calibri"/>
      <w:color w:val="000000"/>
      <w:sz w:val="22"/>
    </w:rPr>
  </w:style>
  <w:style w:type="paragraph" w:styleId="Obsah2">
    <w:name w:val="toc 2"/>
    <w:hidden/>
    <w:pPr>
      <w:spacing w:after="128" w:line="268" w:lineRule="auto"/>
      <w:ind w:left="246" w:right="23" w:hanging="10"/>
      <w:jc w:val="both"/>
    </w:pPr>
    <w:rPr>
      <w:rFonts w:ascii="Calibri" w:eastAsia="Calibri" w:hAnsi="Calibri" w:cs="Calibri"/>
      <w:color w:val="000000"/>
      <w:sz w:val="22"/>
    </w:rPr>
  </w:style>
  <w:style w:type="paragraph" w:styleId="Obsah3">
    <w:name w:val="toc 3"/>
    <w:hidden/>
    <w:pPr>
      <w:spacing w:after="116" w:line="259" w:lineRule="auto"/>
      <w:ind w:left="490" w:right="29" w:hanging="10"/>
      <w:jc w:val="right"/>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Zvraznenie">
    <w:name w:val="Emphasis"/>
    <w:uiPriority w:val="20"/>
    <w:qFormat/>
    <w:rsid w:val="00EF0DAC"/>
    <w:rPr>
      <w:rFonts w:ascii="Agrandir Narrow" w:hAnsi="Agrandir Narrow"/>
      <w:b/>
    </w:rPr>
  </w:style>
  <w:style w:type="character" w:styleId="Jemnzvraznenie">
    <w:name w:val="Subtle Emphasis"/>
    <w:uiPriority w:val="19"/>
    <w:qFormat/>
    <w:rsid w:val="00EF0DAC"/>
    <w:rPr>
      <w:rFonts w:ascii="Agrandir Narrow" w:hAnsi="Agrandir Narrow"/>
    </w:rPr>
  </w:style>
  <w:style w:type="paragraph" w:styleId="Nzov">
    <w:name w:val="Title"/>
    <w:basedOn w:val="Normlny"/>
    <w:next w:val="Normlny"/>
    <w:link w:val="NzovChar"/>
    <w:uiPriority w:val="10"/>
    <w:qFormat/>
    <w:rsid w:val="00EF0DAC"/>
    <w:pPr>
      <w:spacing w:after="132" w:line="242" w:lineRule="auto"/>
      <w:ind w:left="12" w:right="766"/>
    </w:pPr>
    <w:rPr>
      <w:rFonts w:ascii="Agrandir" w:hAnsi="Agrandir"/>
      <w:b/>
      <w:color w:val="FF7A7A"/>
      <w:sz w:val="52"/>
      <w:szCs w:val="22"/>
    </w:rPr>
  </w:style>
  <w:style w:type="character" w:customStyle="1" w:styleId="NzovChar">
    <w:name w:val="Názov Char"/>
    <w:basedOn w:val="Predvolenpsmoodseku"/>
    <w:link w:val="Nzov"/>
    <w:uiPriority w:val="10"/>
    <w:rsid w:val="00EF0DAC"/>
    <w:rPr>
      <w:rFonts w:ascii="Agrandir" w:eastAsia="Calibri" w:hAnsi="Agrandir" w:cs="Calibri"/>
      <w:b/>
      <w:color w:val="FF7A7A"/>
      <w:sz w:val="52"/>
      <w:szCs w:val="22"/>
    </w:rPr>
  </w:style>
  <w:style w:type="paragraph" w:styleId="Podtitul">
    <w:name w:val="Subtitle"/>
    <w:basedOn w:val="Normlny"/>
    <w:next w:val="Normlny"/>
    <w:link w:val="PodtitulChar"/>
    <w:uiPriority w:val="11"/>
    <w:qFormat/>
    <w:rsid w:val="00EF0DAC"/>
    <w:pPr>
      <w:spacing w:after="132" w:line="242" w:lineRule="auto"/>
      <w:ind w:left="12" w:right="766"/>
    </w:pPr>
    <w:rPr>
      <w:rFonts w:ascii="Agrandir" w:hAnsi="Agrandir"/>
      <w:color w:val="FF7A7A"/>
      <w:sz w:val="48"/>
      <w:szCs w:val="22"/>
    </w:rPr>
  </w:style>
  <w:style w:type="character" w:customStyle="1" w:styleId="PodtitulChar">
    <w:name w:val="Podtitul Char"/>
    <w:basedOn w:val="Predvolenpsmoodseku"/>
    <w:link w:val="Podtitul"/>
    <w:uiPriority w:val="11"/>
    <w:rsid w:val="00EF0DAC"/>
    <w:rPr>
      <w:rFonts w:ascii="Agrandir" w:eastAsia="Calibri" w:hAnsi="Agrandir" w:cs="Calibri"/>
      <w:color w:val="FF7A7A"/>
      <w:sz w:val="48"/>
      <w:szCs w:val="22"/>
    </w:rPr>
  </w:style>
  <w:style w:type="character" w:styleId="Vrazn">
    <w:name w:val="Strong"/>
    <w:uiPriority w:val="22"/>
    <w:qFormat/>
    <w:rsid w:val="00EF0DAC"/>
    <w:rPr>
      <w:rFonts w:ascii="Agrandir Tight" w:hAnsi="Agrandir Tight"/>
      <w:color w:val="3A3A3A" w:themeColor="background2" w:themeShade="40"/>
      <w:sz w:val="28"/>
    </w:rPr>
  </w:style>
  <w:style w:type="paragraph" w:styleId="Hlavika">
    <w:name w:val="header"/>
    <w:basedOn w:val="Normlny"/>
    <w:link w:val="HlavikaChar"/>
    <w:uiPriority w:val="99"/>
    <w:unhideWhenUsed/>
    <w:rsid w:val="00EF0DA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F0DAC"/>
    <w:rPr>
      <w:rFonts w:ascii="Calibri" w:eastAsia="Calibri" w:hAnsi="Calibri" w:cs="Calibri"/>
      <w:color w:val="000000"/>
      <w:sz w:val="22"/>
    </w:rPr>
  </w:style>
  <w:style w:type="paragraph" w:styleId="Pta">
    <w:name w:val="footer"/>
    <w:basedOn w:val="Normlny"/>
    <w:link w:val="PtaChar"/>
    <w:uiPriority w:val="99"/>
    <w:unhideWhenUsed/>
    <w:rsid w:val="00EF0DAC"/>
    <w:pPr>
      <w:tabs>
        <w:tab w:val="center" w:pos="4536"/>
        <w:tab w:val="right" w:pos="9072"/>
      </w:tabs>
      <w:spacing w:after="0" w:line="240" w:lineRule="auto"/>
    </w:pPr>
  </w:style>
  <w:style w:type="character" w:customStyle="1" w:styleId="PtaChar">
    <w:name w:val="Päta Char"/>
    <w:basedOn w:val="Predvolenpsmoodseku"/>
    <w:link w:val="Pta"/>
    <w:uiPriority w:val="99"/>
    <w:rsid w:val="00EF0DAC"/>
    <w:rPr>
      <w:rFonts w:ascii="Calibri" w:eastAsia="Calibri" w:hAnsi="Calibri" w:cs="Calibri"/>
      <w:color w:val="000000"/>
      <w:sz w:val="22"/>
    </w:rPr>
  </w:style>
  <w:style w:type="paragraph" w:styleId="Bezriadkovania">
    <w:name w:val="No Spacing"/>
    <w:basedOn w:val="Normlny"/>
    <w:uiPriority w:val="1"/>
    <w:qFormat/>
    <w:rsid w:val="00EF0DAC"/>
    <w:pPr>
      <w:tabs>
        <w:tab w:val="center" w:pos="3988"/>
      </w:tabs>
      <w:spacing w:after="0"/>
      <w:ind w:left="-276"/>
    </w:pPr>
    <w:rPr>
      <w:noProof/>
    </w:rPr>
  </w:style>
  <w:style w:type="paragraph" w:styleId="Odsekzoznamu">
    <w:name w:val="List Paragraph"/>
    <w:basedOn w:val="Normlny"/>
    <w:uiPriority w:val="34"/>
    <w:qFormat/>
    <w:rsid w:val="00DF064A"/>
    <w:pPr>
      <w:numPr>
        <w:numId w:val="21"/>
      </w:numPr>
      <w:ind w:left="567" w:hanging="283"/>
      <w:contextualSpacing/>
    </w:pPr>
  </w:style>
  <w:style w:type="character" w:styleId="Hypertextovprepojenie">
    <w:name w:val="Hyperlink"/>
    <w:basedOn w:val="Predvolenpsmoodseku"/>
    <w:uiPriority w:val="99"/>
    <w:unhideWhenUsed/>
    <w:rsid w:val="00AD2860"/>
    <w:rPr>
      <w:color w:val="467886" w:themeColor="hyperlink"/>
      <w:u w:val="single"/>
    </w:rPr>
  </w:style>
  <w:style w:type="character" w:styleId="Nevyrieenzmienka">
    <w:name w:val="Unresolved Mention"/>
    <w:basedOn w:val="Predvolenpsmoodseku"/>
    <w:uiPriority w:val="99"/>
    <w:semiHidden/>
    <w:unhideWhenUsed/>
    <w:rsid w:val="00AD2860"/>
    <w:rPr>
      <w:color w:val="605E5C"/>
      <w:shd w:val="clear" w:color="auto" w:fill="E1DFDD"/>
    </w:rPr>
  </w:style>
  <w:style w:type="character" w:styleId="PouitHypertextovPrepojenie">
    <w:name w:val="FollowedHyperlink"/>
    <w:basedOn w:val="Predvolenpsmoodseku"/>
    <w:uiPriority w:val="99"/>
    <w:semiHidden/>
    <w:unhideWhenUsed/>
    <w:rsid w:val="00AD2860"/>
    <w:rPr>
      <w:color w:val="96607D" w:themeColor="followedHyperlink"/>
      <w:u w:val="single"/>
    </w:rPr>
  </w:style>
  <w:style w:type="paragraph" w:styleId="Revzia">
    <w:name w:val="Revision"/>
    <w:hidden/>
    <w:uiPriority w:val="99"/>
    <w:semiHidden/>
    <w:rsid w:val="00AD7EDE"/>
    <w:pPr>
      <w:spacing w:after="0" w:line="240" w:lineRule="auto"/>
    </w:pPr>
    <w:rPr>
      <w:rFonts w:ascii="Agrandir Tight" w:eastAsia="Calibri" w:hAnsi="Agrandir Tight" w:cs="Calibri"/>
      <w:bCs/>
      <w:color w:val="000000"/>
      <w:sz w:val="22"/>
    </w:rPr>
  </w:style>
  <w:style w:type="character" w:styleId="Odkaznakomentr">
    <w:name w:val="annotation reference"/>
    <w:basedOn w:val="Predvolenpsmoodseku"/>
    <w:uiPriority w:val="99"/>
    <w:semiHidden/>
    <w:unhideWhenUsed/>
    <w:rsid w:val="000A26CC"/>
    <w:rPr>
      <w:sz w:val="16"/>
      <w:szCs w:val="16"/>
    </w:rPr>
  </w:style>
  <w:style w:type="paragraph" w:styleId="Textkomentra">
    <w:name w:val="annotation text"/>
    <w:basedOn w:val="Normlny"/>
    <w:link w:val="TextkomentraChar"/>
    <w:uiPriority w:val="99"/>
    <w:unhideWhenUsed/>
    <w:rsid w:val="000A26CC"/>
    <w:pPr>
      <w:spacing w:line="240" w:lineRule="auto"/>
    </w:pPr>
    <w:rPr>
      <w:sz w:val="20"/>
      <w:szCs w:val="20"/>
    </w:rPr>
  </w:style>
  <w:style w:type="character" w:customStyle="1" w:styleId="TextkomentraChar">
    <w:name w:val="Text komentára Char"/>
    <w:basedOn w:val="Predvolenpsmoodseku"/>
    <w:link w:val="Textkomentra"/>
    <w:uiPriority w:val="99"/>
    <w:rsid w:val="000A26CC"/>
    <w:rPr>
      <w:rFonts w:ascii="Agrandir Tight" w:eastAsia="Calibri" w:hAnsi="Agrandir Tight" w:cs="Calibri"/>
      <w:bCs/>
      <w:color w:val="000000"/>
      <w:sz w:val="20"/>
      <w:szCs w:val="20"/>
    </w:rPr>
  </w:style>
  <w:style w:type="paragraph" w:styleId="Predmetkomentra">
    <w:name w:val="annotation subject"/>
    <w:basedOn w:val="Textkomentra"/>
    <w:next w:val="Textkomentra"/>
    <w:link w:val="PredmetkomentraChar"/>
    <w:uiPriority w:val="99"/>
    <w:semiHidden/>
    <w:unhideWhenUsed/>
    <w:rsid w:val="000A26CC"/>
    <w:rPr>
      <w:b/>
    </w:rPr>
  </w:style>
  <w:style w:type="character" w:customStyle="1" w:styleId="PredmetkomentraChar">
    <w:name w:val="Predmet komentára Char"/>
    <w:basedOn w:val="TextkomentraChar"/>
    <w:link w:val="Predmetkomentra"/>
    <w:uiPriority w:val="99"/>
    <w:semiHidden/>
    <w:rsid w:val="000A26CC"/>
    <w:rPr>
      <w:rFonts w:ascii="Agrandir Tight" w:eastAsia="Calibri" w:hAnsi="Agrandir Tight"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pii.gov.sk/download/d/strategicky_plan_rozvoja_dopravy_SR_do_roku_2030.pdf" TargetMode="External"/><Relationship Id="rId18" Type="http://schemas.openxmlformats.org/officeDocument/2006/relationships/hyperlink" Target="https://www.mfsr.sk/sk/financie/institut-financnej-politiky/ekonomicke-prognozy/danove-prognozy/danove-prognozy.html" TargetMode="External"/><Relationship Id="rId26" Type="http://schemas.openxmlformats.org/officeDocument/2006/relationships/hyperlink" Target="https://www.bbsk.sk/uzemny-plan-vuc-bbk" TargetMode="External"/><Relationship Id="rId39" Type="http://schemas.openxmlformats.org/officeDocument/2006/relationships/footer" Target="footer2.xml"/><Relationship Id="rId21" Type="http://schemas.openxmlformats.org/officeDocument/2006/relationships/hyperlink" Target="https://www.rrz.sk/komunalna-kalkulacka/" TargetMode="External"/><Relationship Id="rId34" Type="http://schemas.openxmlformats.org/officeDocument/2006/relationships/hyperlink" Target="https://cdn.banskabystrica.sk/2023/06/PDO-mesta-Banska-Bystrica.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ndop.sk/ministerstvo-1/doprava-3/strategia/verejna-osobna-doprava/plan-dopravnej-obsluznosti-slovenska-pre-zeleznicnu-osobnu-dopravu" TargetMode="External"/><Relationship Id="rId20" Type="http://schemas.openxmlformats.org/officeDocument/2006/relationships/hyperlink" Target="https://www.rrz.sk/komunalna-kalkulacka/" TargetMode="External"/><Relationship Id="rId29" Type="http://schemas.openxmlformats.org/officeDocument/2006/relationships/hyperlink" Target="https://www.banskabystrica.sk/uzemne-planovanie/kategorie-uzemnych-planov/uzemny-plan-mesta-banska-bystric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obnovy.sk/" TargetMode="External"/><Relationship Id="rId24" Type="http://schemas.openxmlformats.org/officeDocument/2006/relationships/hyperlink" Target="https://www.bbsk.sk/plan-dopravnej-obsluznosti" TargetMode="External"/><Relationship Id="rId32" Type="http://schemas.openxmlformats.org/officeDocument/2006/relationships/hyperlink" Target="https://www.banskabystrica.sk/dokumenty-mesta/rozpocty-mesta/"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ndop.sk/eurofondy/plan-obnovy/verejna-osobna-doprava/plan-dopravnej-obsluznosti-pre-zeleznicnu-osobnu-dopravu" TargetMode="External"/><Relationship Id="rId23" Type="http://schemas.openxmlformats.org/officeDocument/2006/relationships/hyperlink" Target="https://www.bbsk.sk/sekcie/plan-udrzatelnej-mobility" TargetMode="External"/><Relationship Id="rId28" Type="http://schemas.openxmlformats.org/officeDocument/2006/relationships/hyperlink" Target="https://www.banskabystrica.sk/uzemne-planovanie/plan-udrzatelnej-mobility-funkcneho-uzemia-krajskeho-mesta-banska-bystrica-r-2022/" TargetMode="External"/><Relationship Id="rId36" Type="http://schemas.openxmlformats.org/officeDocument/2006/relationships/header" Target="header1.xml"/><Relationship Id="rId10" Type="http://schemas.openxmlformats.org/officeDocument/2006/relationships/hyperlink" Target="https://www.planobnovy.sk/" TargetMode="External"/><Relationship Id="rId19" Type="http://schemas.openxmlformats.org/officeDocument/2006/relationships/hyperlink" Target="https://www.rrz.sk/komunalna" TargetMode="External"/><Relationship Id="rId31" Type="http://schemas.openxmlformats.org/officeDocument/2006/relationships/hyperlink" Target="https://static.kosice.sk/files/manual/phsr/PHRSR_mesta_Kosice_a_jeho_funkcnej_oblasti_2022-2027.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opii.gov.sk/download/d/strategicky_plan_rozvoja_dopravy_SR_do_roku_2030.pdf" TargetMode="External"/><Relationship Id="rId22" Type="http://schemas.openxmlformats.org/officeDocument/2006/relationships/hyperlink" Target="https://www.rrz.sk/komunalna-kalkulacka/" TargetMode="External"/><Relationship Id="rId27" Type="http://schemas.openxmlformats.org/officeDocument/2006/relationships/hyperlink" Target="https://web.vucke.sk/sk/kompetencie/uzemne-planovanie/uzemny-plan-regionu/" TargetMode="External"/><Relationship Id="rId30" Type="http://schemas.openxmlformats.org/officeDocument/2006/relationships/hyperlink" Target="https://www.banskabystrica.sk/samosprava/otvorena-samosprava-ogp-local/participativne-planovanie/program-rozvoja-mesta-2030/" TargetMode="External"/><Relationship Id="rId35" Type="http://schemas.openxmlformats.org/officeDocument/2006/relationships/hyperlink" Target="https://idsbbsk.sk/prepravny-poriado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opii.gov.sk/download/d/strategicky_plan_rozvoja_dopravy_SR_do_roku_2030.pdf" TargetMode="External"/><Relationship Id="rId17" Type="http://schemas.openxmlformats.org/officeDocument/2006/relationships/hyperlink" Target="https://www.mfsr.sk/sk/financie/institut-financnej-politiky/ekonomicke-prognozy/danove-prognozy/danove-prognozy.html" TargetMode="External"/><Relationship Id="rId25" Type="http://schemas.openxmlformats.org/officeDocument/2006/relationships/hyperlink" Target="https://www.bbsk.sk/phsr-bbsk-2022-2030" TargetMode="External"/><Relationship Id="rId33" Type="http://schemas.openxmlformats.org/officeDocument/2006/relationships/hyperlink" Target="https://www.kosice.sk/mesto/ekonomika"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71450-9D72-4C60-8459-A6C46795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5455</Words>
  <Characters>31099</Characters>
  <Application>Microsoft Office Word</Application>
  <DocSecurity>0</DocSecurity>
  <Lines>259</Lines>
  <Paragraphs>72</Paragraphs>
  <ScaleCrop>false</ScaleCrop>
  <Company/>
  <LinksUpToDate>false</LinksUpToDate>
  <CharactersWithSpaces>36482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Snopko Martin Ing.</dc:creator>
  <cp:keywords/>
  <cp:lastModifiedBy>Snopko Martin Ing.</cp:lastModifiedBy>
  <cp:revision>3</cp:revision>
  <cp:lastPrinted>2026-03-18T15:56:00Z</cp:lastPrinted>
  <dcterms:created xsi:type="dcterms:W3CDTF">2026-03-18T15:56:00Z</dcterms:created>
  <dcterms:modified xsi:type="dcterms:W3CDTF">2026-03-18T16:00:00Z</dcterms:modified>
</cp:coreProperties>
</file>